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03251240"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583BA9">
        <w:rPr>
          <w:rFonts w:cs="Arial"/>
          <w:noProof w:val="0"/>
          <w:sz w:val="24"/>
          <w:szCs w:val="24"/>
          <w:lang w:val="en-GB"/>
        </w:rPr>
        <w:t>bis-e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1E7850">
        <w:rPr>
          <w:rFonts w:cs="Arial"/>
          <w:bCs/>
          <w:noProof w:val="0"/>
          <w:sz w:val="24"/>
          <w:lang w:val="en-GB" w:eastAsia="ja-JP"/>
        </w:rPr>
        <w:t>0</w:t>
      </w:r>
      <w:r w:rsidR="007B6811">
        <w:rPr>
          <w:rFonts w:cs="Arial"/>
          <w:bCs/>
          <w:noProof w:val="0"/>
          <w:sz w:val="24"/>
          <w:lang w:val="en-GB" w:eastAsia="ja-JP"/>
        </w:rPr>
        <w:t>3837</w:t>
      </w:r>
    </w:p>
    <w:p w14:paraId="7353AD93" w14:textId="36C8076C" w:rsidR="00B945C1" w:rsidRPr="0004564C" w:rsidRDefault="00583BA9"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7538E3">
        <w:rPr>
          <w:rFonts w:eastAsia="PMingLiU" w:cs="Arial"/>
          <w:sz w:val="24"/>
          <w:lang w:val="en-GB" w:eastAsia="zh-TW"/>
        </w:rPr>
        <w:t xml:space="preserve">, </w:t>
      </w:r>
      <w:r>
        <w:rPr>
          <w:rFonts w:eastAsia="PMingLiU" w:cs="Arial"/>
          <w:sz w:val="24"/>
          <w:lang w:val="en-GB" w:eastAsia="zh-TW"/>
        </w:rPr>
        <w:t>1</w:t>
      </w:r>
      <w:r w:rsidR="009102BB">
        <w:rPr>
          <w:rFonts w:eastAsia="PMingLiU" w:cs="Arial"/>
          <w:sz w:val="24"/>
          <w:lang w:val="en-GB" w:eastAsia="zh-TW"/>
        </w:rPr>
        <w:t>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April</w:t>
      </w:r>
      <w:r w:rsidR="00574753">
        <w:rPr>
          <w:rFonts w:eastAsia="PMingLiU" w:cs="Arial"/>
          <w:sz w:val="24"/>
          <w:lang w:val="en-GB" w:eastAsia="zh-TW"/>
        </w:rPr>
        <w:t xml:space="preserve"> – </w:t>
      </w:r>
      <w:r>
        <w:rPr>
          <w:rFonts w:eastAsia="PMingLiU" w:cs="Arial"/>
          <w:sz w:val="24"/>
          <w:lang w:val="en-GB" w:eastAsia="zh-TW"/>
        </w:rPr>
        <w:t>26</w:t>
      </w:r>
      <w:r w:rsidRPr="00583BA9">
        <w:rPr>
          <w:rFonts w:eastAsia="PMingLiU" w:cs="Arial"/>
          <w:sz w:val="24"/>
          <w:vertAlign w:val="superscript"/>
          <w:lang w:val="en-GB" w:eastAsia="zh-TW"/>
        </w:rPr>
        <w:t>th</w:t>
      </w:r>
      <w:r>
        <w:rPr>
          <w:rFonts w:eastAsia="PMingLiU" w:cs="Arial"/>
          <w:sz w:val="24"/>
          <w:lang w:val="en-GB" w:eastAsia="zh-TW"/>
        </w:rPr>
        <w:t xml:space="preserve"> 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307C86DC"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604F0D">
        <w:rPr>
          <w:rFonts w:cs="Arial"/>
          <w:b/>
          <w:bCs/>
          <w:sz w:val="24"/>
        </w:rPr>
        <w:t>1</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164C7438"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604F0D">
        <w:rPr>
          <w:rFonts w:ascii="Arial" w:hAnsi="Arial" w:cs="Arial"/>
          <w:b/>
          <w:bCs/>
          <w:szCs w:val="24"/>
        </w:rPr>
        <w:t xml:space="preserve">Reference signal design </w:t>
      </w:r>
      <w:r w:rsidR="00F152BC">
        <w:rPr>
          <w:rFonts w:ascii="Arial" w:hAnsi="Arial" w:cs="Arial"/>
          <w:b/>
          <w:bCs/>
          <w:szCs w:val="24"/>
        </w:rPr>
        <w:t>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5712A65D" w14:textId="238718C5" w:rsidR="0080160D" w:rsidRPr="00825300" w:rsidRDefault="00EE7FA7" w:rsidP="00825300">
      <w:pPr>
        <w:pStyle w:val="Heading1"/>
        <w:numPr>
          <w:ilvl w:val="0"/>
          <w:numId w:val="1"/>
        </w:numPr>
        <w:spacing w:before="0" w:after="120"/>
        <w:ind w:left="284" w:hanging="284"/>
        <w:rPr>
          <w:sz w:val="32"/>
          <w:szCs w:val="32"/>
        </w:rPr>
      </w:pPr>
      <w:r w:rsidRPr="00DE5C62">
        <w:rPr>
          <w:sz w:val="32"/>
          <w:szCs w:val="32"/>
        </w:rPr>
        <w:t>Introduction</w:t>
      </w:r>
      <w:bookmarkStart w:id="3" w:name="OLE_LINK15"/>
      <w:bookmarkStart w:id="4" w:name="OLE_LINK16"/>
      <w:bookmarkStart w:id="5" w:name="OLE_LINK21"/>
      <w:bookmarkStart w:id="6" w:name="OLE_LINK22"/>
      <w:bookmarkStart w:id="7" w:name="OLE_LINK23"/>
      <w:bookmarkStart w:id="8" w:name="OLE_LINK11"/>
      <w:bookmarkStart w:id="9" w:name="OLE_LINK12"/>
    </w:p>
    <w:p w14:paraId="3C79E74D" w14:textId="2AACCBDF" w:rsidR="00165F2D" w:rsidRDefault="00825300" w:rsidP="00825300">
      <w:pPr>
        <w:spacing w:after="120"/>
        <w:jc w:val="both"/>
        <w:rPr>
          <w:sz w:val="22"/>
          <w:lang w:val="en-GB"/>
        </w:rPr>
      </w:pPr>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165F2D" w14:paraId="7FEFAC2A" w14:textId="77777777" w:rsidTr="00165F2D">
        <w:tc>
          <w:tcPr>
            <w:tcW w:w="9629" w:type="dxa"/>
          </w:tcPr>
          <w:p w14:paraId="120C92E5" w14:textId="77777777" w:rsidR="00270E50" w:rsidRPr="00270E50" w:rsidRDefault="00270E50" w:rsidP="00270E50">
            <w:pPr>
              <w:autoSpaceDE w:val="0"/>
              <w:autoSpaceDN w:val="0"/>
              <w:adjustRightInd w:val="0"/>
              <w:snapToGrid w:val="0"/>
              <w:spacing w:after="120"/>
              <w:contextualSpacing/>
              <w:jc w:val="both"/>
              <w:rPr>
                <w:rFonts w:cstheme="minorHAnsi"/>
                <w:b/>
                <w:sz w:val="16"/>
                <w:szCs w:val="16"/>
              </w:rPr>
            </w:pPr>
            <w:r w:rsidRPr="00270E50">
              <w:rPr>
                <w:rFonts w:cstheme="minorHAnsi"/>
                <w:b/>
                <w:sz w:val="16"/>
                <w:szCs w:val="16"/>
                <w:highlight w:val="green"/>
              </w:rPr>
              <w:t>Agreement</w:t>
            </w:r>
          </w:p>
          <w:p w14:paraId="076C272C" w14:textId="77777777" w:rsidR="00270E50" w:rsidRPr="00270E50" w:rsidRDefault="00270E50" w:rsidP="00270E50">
            <w:pPr>
              <w:autoSpaceDE w:val="0"/>
              <w:autoSpaceDN w:val="0"/>
              <w:adjustRightInd w:val="0"/>
              <w:snapToGrid w:val="0"/>
              <w:spacing w:after="120"/>
              <w:contextualSpacing/>
              <w:jc w:val="both"/>
              <w:rPr>
                <w:rFonts w:cstheme="minorHAnsi"/>
                <w:iCs/>
                <w:sz w:val="16"/>
                <w:szCs w:val="16"/>
              </w:rPr>
            </w:pPr>
            <w:r w:rsidRPr="00270E50">
              <w:rPr>
                <w:rFonts w:cstheme="minorHAnsi"/>
                <w:iCs/>
                <w:sz w:val="16"/>
                <w:szCs w:val="16"/>
              </w:rPr>
              <w:t>SL PRS sequence is generated based on Gold sequence:</w:t>
            </w:r>
          </w:p>
          <w:p w14:paraId="5B277D81" w14:textId="54264C37" w:rsidR="00270E50" w:rsidRPr="00270E50" w:rsidRDefault="00270E50" w:rsidP="00270E50">
            <w:pPr>
              <w:autoSpaceDE w:val="0"/>
              <w:autoSpaceDN w:val="0"/>
              <w:adjustRightInd w:val="0"/>
              <w:snapToGrid w:val="0"/>
              <w:spacing w:after="120"/>
              <w:ind w:left="360"/>
              <w:contextualSpacing/>
              <w:rPr>
                <w:rFonts w:cstheme="minorHAnsi"/>
                <w:iCs/>
                <w:sz w:val="16"/>
                <w:szCs w:val="16"/>
              </w:rPr>
            </w:pPr>
            <m:oMathPara>
              <m:oMath>
                <m:r>
                  <w:rPr>
                    <w:rFonts w:ascii="Cambria Math" w:eastAsia="Times New Roman" w:hAnsi="Cambria Math" w:cstheme="minorHAnsi"/>
                    <w:sz w:val="16"/>
                    <w:szCs w:val="16"/>
                  </w:rPr>
                  <m:t>r</m:t>
                </m:r>
                <m:d>
                  <m:dPr>
                    <m:ctrlPr>
                      <w:rPr>
                        <w:rFonts w:ascii="Cambria Math" w:eastAsia="Times New Roman" w:hAnsi="Cambria Math" w:cstheme="minorHAnsi"/>
                        <w:i/>
                        <w:sz w:val="16"/>
                        <w:szCs w:val="16"/>
                      </w:rPr>
                    </m:ctrlPr>
                  </m:dPr>
                  <m:e>
                    <m:r>
                      <w:rPr>
                        <w:rFonts w:ascii="Cambria Math" w:eastAsia="Times New Roman" w:hAnsi="Cambria Math" w:cstheme="minorHAnsi"/>
                        <w:sz w:val="16"/>
                        <w:szCs w:val="16"/>
                      </w:rPr>
                      <m:t>n</m:t>
                    </m:r>
                  </m:e>
                </m:d>
                <m:r>
                  <w:rPr>
                    <w:rFonts w:ascii="Cambria Math" w:eastAsia="Times New Roman" w:hAnsi="Cambria Math" w:cstheme="minorHAnsi"/>
                    <w:sz w:val="16"/>
                    <w:szCs w:val="16"/>
                  </w:rPr>
                  <m:t>=</m:t>
                </m:r>
                <m:f>
                  <m:fPr>
                    <m:ctrlPr>
                      <w:rPr>
                        <w:rFonts w:ascii="Cambria Math" w:eastAsia="Times New Roman" w:hAnsi="Cambria Math" w:cstheme="minorHAnsi"/>
                        <w:i/>
                        <w:sz w:val="16"/>
                        <w:szCs w:val="16"/>
                      </w:rPr>
                    </m:ctrlPr>
                  </m:fPr>
                  <m:num>
                    <m:r>
                      <w:rPr>
                        <w:rFonts w:ascii="Cambria Math" w:eastAsia="Times New Roman" w:hAnsi="Cambria Math" w:cstheme="minorHAnsi"/>
                        <w:sz w:val="16"/>
                        <w:szCs w:val="16"/>
                      </w:rPr>
                      <m:t>1</m:t>
                    </m:r>
                  </m:num>
                  <m:den>
                    <m:rad>
                      <m:radPr>
                        <m:degHide m:val="1"/>
                        <m:ctrlPr>
                          <w:rPr>
                            <w:rFonts w:ascii="Cambria Math" w:eastAsia="Times New Roman" w:hAnsi="Cambria Math" w:cstheme="minorHAnsi"/>
                            <w:i/>
                            <w:sz w:val="16"/>
                            <w:szCs w:val="16"/>
                          </w:rPr>
                        </m:ctrlPr>
                      </m:radPr>
                      <m:deg/>
                      <m:e>
                        <m:r>
                          <w:rPr>
                            <w:rFonts w:ascii="Cambria Math" w:eastAsia="Times New Roman" w:hAnsi="Cambria Math" w:cstheme="minorHAnsi"/>
                            <w:sz w:val="16"/>
                            <w:szCs w:val="16"/>
                          </w:rPr>
                          <m:t>2</m:t>
                        </m:r>
                      </m:e>
                    </m:rad>
                  </m:den>
                </m:f>
                <m:d>
                  <m:dPr>
                    <m:ctrlPr>
                      <w:rPr>
                        <w:rFonts w:ascii="Cambria Math" w:eastAsia="Times New Roman" w:hAnsi="Cambria Math" w:cstheme="minorHAnsi"/>
                        <w:i/>
                        <w:sz w:val="16"/>
                        <w:szCs w:val="16"/>
                      </w:rPr>
                    </m:ctrlPr>
                  </m:dPr>
                  <m:e>
                    <m:r>
                      <w:rPr>
                        <w:rFonts w:ascii="Cambria Math" w:eastAsia="Times New Roman" w:hAnsi="Cambria Math" w:cstheme="minorHAnsi"/>
                        <w:sz w:val="16"/>
                        <w:szCs w:val="16"/>
                      </w:rPr>
                      <m:t>1-2</m:t>
                    </m:r>
                    <m:r>
                      <w:rPr>
                        <w:rFonts w:ascii="Cambria Math" w:eastAsia="MS Gothic" w:hAnsi="Cambria Math" w:cstheme="minorHAnsi"/>
                        <w:sz w:val="16"/>
                        <w:szCs w:val="16"/>
                      </w:rPr>
                      <m:t>⋅</m:t>
                    </m:r>
                    <m:r>
                      <w:rPr>
                        <w:rFonts w:ascii="Cambria Math" w:eastAsia="Times New Roman" w:hAnsi="Cambria Math" w:cstheme="minorHAnsi"/>
                        <w:sz w:val="16"/>
                        <w:szCs w:val="16"/>
                      </w:rPr>
                      <m:t>c</m:t>
                    </m:r>
                    <m:d>
                      <m:dPr>
                        <m:ctrlPr>
                          <w:rPr>
                            <w:rFonts w:ascii="Cambria Math" w:eastAsia="Times New Roman" w:hAnsi="Cambria Math" w:cstheme="minorHAnsi"/>
                            <w:i/>
                            <w:sz w:val="16"/>
                            <w:szCs w:val="16"/>
                          </w:rPr>
                        </m:ctrlPr>
                      </m:dPr>
                      <m:e>
                        <m:r>
                          <w:rPr>
                            <w:rFonts w:ascii="Cambria Math" w:eastAsia="Times New Roman" w:hAnsi="Cambria Math" w:cstheme="minorHAnsi"/>
                            <w:sz w:val="16"/>
                            <w:szCs w:val="16"/>
                          </w:rPr>
                          <m:t>2n</m:t>
                        </m:r>
                      </m:e>
                    </m:d>
                  </m:e>
                </m:d>
                <m:r>
                  <w:rPr>
                    <w:rFonts w:ascii="Cambria Math" w:eastAsia="Times New Roman" w:hAnsi="Cambria Math" w:cstheme="minorHAnsi"/>
                    <w:sz w:val="16"/>
                    <w:szCs w:val="16"/>
                  </w:rPr>
                  <m:t>+j</m:t>
                </m:r>
                <m:f>
                  <m:fPr>
                    <m:ctrlPr>
                      <w:rPr>
                        <w:rFonts w:ascii="Cambria Math" w:eastAsia="Times New Roman" w:hAnsi="Cambria Math" w:cstheme="minorHAnsi"/>
                        <w:i/>
                        <w:sz w:val="16"/>
                        <w:szCs w:val="16"/>
                      </w:rPr>
                    </m:ctrlPr>
                  </m:fPr>
                  <m:num>
                    <m:r>
                      <w:rPr>
                        <w:rFonts w:ascii="Cambria Math" w:eastAsia="Times New Roman" w:hAnsi="Cambria Math" w:cstheme="minorHAnsi"/>
                        <w:sz w:val="16"/>
                        <w:szCs w:val="16"/>
                      </w:rPr>
                      <m:t>1</m:t>
                    </m:r>
                  </m:num>
                  <m:den>
                    <m:rad>
                      <m:radPr>
                        <m:degHide m:val="1"/>
                        <m:ctrlPr>
                          <w:rPr>
                            <w:rFonts w:ascii="Cambria Math" w:eastAsia="Times New Roman" w:hAnsi="Cambria Math" w:cstheme="minorHAnsi"/>
                            <w:i/>
                            <w:sz w:val="16"/>
                            <w:szCs w:val="16"/>
                          </w:rPr>
                        </m:ctrlPr>
                      </m:radPr>
                      <m:deg/>
                      <m:e>
                        <m:r>
                          <w:rPr>
                            <w:rFonts w:ascii="Cambria Math" w:eastAsia="Times New Roman" w:hAnsi="Cambria Math" w:cstheme="minorHAnsi"/>
                            <w:sz w:val="16"/>
                            <w:szCs w:val="16"/>
                          </w:rPr>
                          <m:t>2</m:t>
                        </m:r>
                      </m:e>
                    </m:rad>
                  </m:den>
                </m:f>
                <m:d>
                  <m:dPr>
                    <m:ctrlPr>
                      <w:rPr>
                        <w:rFonts w:ascii="Cambria Math" w:eastAsia="Times New Roman" w:hAnsi="Cambria Math" w:cstheme="minorHAnsi"/>
                        <w:i/>
                        <w:sz w:val="16"/>
                        <w:szCs w:val="16"/>
                      </w:rPr>
                    </m:ctrlPr>
                  </m:dPr>
                  <m:e>
                    <m:r>
                      <w:rPr>
                        <w:rFonts w:ascii="Cambria Math" w:eastAsia="Times New Roman" w:hAnsi="Cambria Math" w:cstheme="minorHAnsi"/>
                        <w:sz w:val="16"/>
                        <w:szCs w:val="16"/>
                      </w:rPr>
                      <m:t>1-2</m:t>
                    </m:r>
                    <m:r>
                      <w:rPr>
                        <w:rFonts w:ascii="Cambria Math" w:eastAsia="MS Gothic" w:hAnsi="Cambria Math" w:cstheme="minorHAnsi"/>
                        <w:sz w:val="16"/>
                        <w:szCs w:val="16"/>
                      </w:rPr>
                      <m:t>⋅</m:t>
                    </m:r>
                    <m:r>
                      <w:rPr>
                        <w:rFonts w:ascii="Cambria Math" w:eastAsia="Times New Roman" w:hAnsi="Cambria Math" w:cstheme="minorHAnsi"/>
                        <w:sz w:val="16"/>
                        <w:szCs w:val="16"/>
                      </w:rPr>
                      <m:t>c</m:t>
                    </m:r>
                    <m:d>
                      <m:dPr>
                        <m:ctrlPr>
                          <w:rPr>
                            <w:rFonts w:ascii="Cambria Math" w:eastAsia="Times New Roman" w:hAnsi="Cambria Math" w:cstheme="minorHAnsi"/>
                            <w:i/>
                            <w:sz w:val="16"/>
                            <w:szCs w:val="16"/>
                          </w:rPr>
                        </m:ctrlPr>
                      </m:dPr>
                      <m:e>
                        <m:r>
                          <w:rPr>
                            <w:rFonts w:ascii="Cambria Math" w:eastAsia="Times New Roman" w:hAnsi="Cambria Math" w:cstheme="minorHAnsi"/>
                            <w:sz w:val="16"/>
                            <w:szCs w:val="16"/>
                          </w:rPr>
                          <m:t>2n+1</m:t>
                        </m:r>
                      </m:e>
                    </m:d>
                  </m:e>
                </m:d>
                <m:r>
                  <w:rPr>
                    <w:rFonts w:ascii="Cambria Math" w:eastAsia="Times New Roman" w:hAnsi="Cambria Math" w:cstheme="minorHAnsi"/>
                    <w:sz w:val="16"/>
                    <w:szCs w:val="16"/>
                  </w:rPr>
                  <m:t>,</m:t>
                </m:r>
              </m:oMath>
            </m:oMathPara>
          </w:p>
          <w:p w14:paraId="15069263" w14:textId="77777777" w:rsidR="00270E50" w:rsidRPr="00270E50" w:rsidRDefault="00270E50" w:rsidP="00270E50">
            <w:pPr>
              <w:pStyle w:val="Heading1Char"/>
              <w:rPr>
                <w:rFonts w:cstheme="minorHAnsi"/>
                <w:sz w:val="16"/>
                <w:szCs w:val="16"/>
              </w:rPr>
            </w:pPr>
            <w:r w:rsidRPr="00270E50">
              <w:rPr>
                <w:rFonts w:cstheme="minorHAnsi"/>
                <w:sz w:val="16"/>
                <w:szCs w:val="16"/>
              </w:rPr>
              <w:t>where c(i) is a pseudo-random sequence as defined in Clause 5.2.1 of TS 38.211.</w:t>
            </w:r>
          </w:p>
          <w:p w14:paraId="382A8F3F" w14:textId="77777777" w:rsidR="00270E50" w:rsidRPr="00270E50" w:rsidRDefault="00270E50" w:rsidP="00270E50">
            <w:pPr>
              <w:rPr>
                <w:rFonts w:cstheme="minorHAnsi"/>
                <w:iCs/>
                <w:sz w:val="16"/>
                <w:szCs w:val="16"/>
              </w:rPr>
            </w:pPr>
          </w:p>
          <w:p w14:paraId="53C62EF7" w14:textId="77777777" w:rsidR="00270E50" w:rsidRPr="00270E50" w:rsidRDefault="00270E50" w:rsidP="00270E50">
            <w:pPr>
              <w:rPr>
                <w:rFonts w:cstheme="minorHAnsi"/>
                <w:iCs/>
                <w:sz w:val="16"/>
                <w:szCs w:val="16"/>
              </w:rPr>
            </w:pPr>
          </w:p>
          <w:p w14:paraId="750493B7" w14:textId="77777777" w:rsidR="00270E50" w:rsidRPr="00270E50" w:rsidRDefault="00270E50" w:rsidP="00270E50">
            <w:pPr>
              <w:pStyle w:val="ListParagraph"/>
              <w:autoSpaceDE w:val="0"/>
              <w:autoSpaceDN w:val="0"/>
              <w:adjustRightInd w:val="0"/>
              <w:snapToGrid w:val="0"/>
              <w:spacing w:after="12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4BA3D974" w14:textId="4BAE2E65" w:rsidR="00270E50" w:rsidRPr="00270E50" w:rsidRDefault="00270E50" w:rsidP="00270E50">
            <w:pPr>
              <w:pStyle w:val="ListParagraph"/>
              <w:widowControl/>
              <w:numPr>
                <w:ilvl w:val="0"/>
                <w:numId w:val="10"/>
              </w:numPr>
              <w:autoSpaceDE w:val="0"/>
              <w:autoSpaceDN w:val="0"/>
              <w:adjustRightInd w:val="0"/>
              <w:snapToGrid w:val="0"/>
              <w:spacing w:after="120"/>
              <w:contextualSpacing/>
              <w:jc w:val="both"/>
              <w:rPr>
                <w:rFonts w:cstheme="minorHAnsi"/>
                <w:iCs/>
                <w:sz w:val="16"/>
                <w:szCs w:val="16"/>
              </w:rPr>
            </w:pPr>
            <w:r w:rsidRPr="00270E50">
              <w:rPr>
                <w:rFonts w:cstheme="minorHAnsi"/>
                <w:iCs/>
                <w:sz w:val="16"/>
                <w:szCs w:val="16"/>
              </w:rPr>
              <w:t xml:space="preserve">For SL PRS sequence generation, the pseudo-random sequence c(i) initialization equation is defined as a function of at least: </w:t>
            </w:r>
            <w:r w:rsidRPr="00270E50">
              <w:rPr>
                <w:rFonts w:cstheme="minorHAnsi"/>
                <w:bCs/>
                <w:sz w:val="16"/>
                <w:szCs w:val="16"/>
              </w:rPr>
              <w:t xml:space="preserve">slot number, symbol number, and a parameter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w:t>
            </w:r>
          </w:p>
          <w:p w14:paraId="67DA0849" w14:textId="77777777" w:rsidR="00270E50" w:rsidRPr="00270E50" w:rsidRDefault="00270E50" w:rsidP="00270E50">
            <w:pPr>
              <w:pStyle w:val="ListParagraph"/>
              <w:widowControl/>
              <w:numPr>
                <w:ilvl w:val="0"/>
                <w:numId w:val="10"/>
              </w:numPr>
              <w:autoSpaceDE w:val="0"/>
              <w:autoSpaceDN w:val="0"/>
              <w:adjustRightInd w:val="0"/>
              <w:snapToGrid w:val="0"/>
              <w:spacing w:after="120"/>
              <w:contextualSpacing/>
              <w:jc w:val="both"/>
              <w:rPr>
                <w:rFonts w:cstheme="minorHAnsi"/>
                <w:b/>
                <w:iCs/>
                <w:sz w:val="16"/>
                <w:szCs w:val="16"/>
              </w:rPr>
            </w:pPr>
            <w:r w:rsidRPr="00270E50">
              <w:rPr>
                <w:rFonts w:cstheme="minorHAnsi"/>
                <w:iCs/>
                <w:sz w:val="16"/>
                <w:szCs w:val="16"/>
              </w:rPr>
              <w:t>The pseudo-random sequence c(i) initialization equation is based on initialization equation as for DL PRS</w:t>
            </w:r>
          </w:p>
          <w:p w14:paraId="327CCDDC" w14:textId="77777777" w:rsidR="00270E50" w:rsidRPr="00270E50" w:rsidRDefault="00270E50" w:rsidP="00270E50">
            <w:pPr>
              <w:rPr>
                <w:rFonts w:cstheme="minorHAnsi"/>
                <w:iCs/>
                <w:sz w:val="16"/>
                <w:szCs w:val="16"/>
              </w:rPr>
            </w:pPr>
          </w:p>
          <w:p w14:paraId="78F235A1" w14:textId="77777777" w:rsidR="00270E50" w:rsidRPr="00270E50" w:rsidRDefault="00270E50" w:rsidP="00270E50">
            <w:pPr>
              <w:pStyle w:val="ListParagraph"/>
              <w:autoSpaceDE w:val="0"/>
              <w:autoSpaceDN w:val="0"/>
              <w:adjustRightInd w:val="0"/>
              <w:snapToGrid w:val="0"/>
              <w:spacing w:after="12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7F0050FA" w14:textId="6F8BC2F5" w:rsidR="00270E50" w:rsidRPr="00270E50" w:rsidRDefault="00270E50" w:rsidP="00270E50">
            <w:pPr>
              <w:pStyle w:val="ListParagraph"/>
              <w:autoSpaceDE w:val="0"/>
              <w:autoSpaceDN w:val="0"/>
              <w:adjustRightInd w:val="0"/>
              <w:snapToGrid w:val="0"/>
              <w:spacing w:after="120"/>
              <w:ind w:left="0"/>
              <w:contextualSpacing/>
              <w:jc w:val="both"/>
              <w:rPr>
                <w:rFonts w:cstheme="minorHAnsi"/>
                <w:iCs/>
                <w:sz w:val="16"/>
                <w:szCs w:val="16"/>
              </w:rPr>
            </w:pPr>
            <w:r w:rsidRPr="00270E50">
              <w:rPr>
                <w:rFonts w:cstheme="minorHAnsi"/>
                <w:iCs/>
                <w:sz w:val="16"/>
                <w:szCs w:val="16"/>
              </w:rPr>
              <w:t>For SL PRS sequence generation, consider at least the following options to define the</w:t>
            </w:r>
            <w:r w:rsidRPr="00270E50">
              <w:rPr>
                <w:rFonts w:cstheme="minorHAnsi"/>
                <w:bCs/>
                <w:sz w:val="16"/>
                <w:szCs w:val="16"/>
              </w:rPr>
              <w:t xml:space="preserve"> parameter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iCs/>
                <w:sz w:val="16"/>
                <w:szCs w:val="16"/>
              </w:rPr>
              <w:t>, and select one option:</w:t>
            </w:r>
          </w:p>
          <w:p w14:paraId="4A2F91D0" w14:textId="7EA66982" w:rsidR="00270E50" w:rsidRPr="00270E50" w:rsidRDefault="00270E50" w:rsidP="00270E5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1: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a higher layer configured parameter</w:t>
            </w:r>
          </w:p>
          <w:p w14:paraId="1DF9B04E" w14:textId="48B543C0" w:rsidR="00270E50" w:rsidRPr="00270E50" w:rsidRDefault="00270E50" w:rsidP="00270E5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2: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iCs/>
                <w:sz w:val="16"/>
                <w:szCs w:val="16"/>
              </w:rPr>
              <w:t>based on 12 bits CRC of PSCCH associated with the SL PRS transmission</w:t>
            </w:r>
          </w:p>
          <w:p w14:paraId="0EED6EB7" w14:textId="77777777" w:rsidR="00270E50" w:rsidRPr="00270E50" w:rsidRDefault="00270E50" w:rsidP="00270E50">
            <w:pPr>
              <w:widowControl/>
              <w:numPr>
                <w:ilvl w:val="1"/>
                <w:numId w:val="10"/>
              </w:numPr>
              <w:autoSpaceDE w:val="0"/>
              <w:autoSpaceDN w:val="0"/>
              <w:adjustRightInd w:val="0"/>
              <w:snapToGrid w:val="0"/>
              <w:spacing w:after="120"/>
              <w:rPr>
                <w:rFonts w:cstheme="minorHAnsi"/>
                <w:iCs/>
                <w:sz w:val="16"/>
                <w:szCs w:val="16"/>
              </w:rPr>
            </w:pPr>
            <w:r w:rsidRPr="00270E50">
              <w:rPr>
                <w:rFonts w:cstheme="minorHAnsi"/>
                <w:iCs/>
                <w:sz w:val="16"/>
                <w:szCs w:val="16"/>
              </w:rPr>
              <w:t>Option 3: based on a combination of higher layer configured parameter from a configured ID list and 12 bits of CRC of PSCCH associated with the SL PRS transmission</w:t>
            </w:r>
          </w:p>
          <w:p w14:paraId="45BD15CE" w14:textId="222CDC96" w:rsidR="00270E50" w:rsidRPr="00270E50" w:rsidRDefault="00270E50" w:rsidP="00270E5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5: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based on 12bits LSB of destination ID</w:t>
            </w:r>
          </w:p>
          <w:p w14:paraId="01FA69F0" w14:textId="196B6D17" w:rsidR="00270E50" w:rsidRPr="00270E50" w:rsidRDefault="00270E50" w:rsidP="00270E5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6: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based on 8 bits of source ID + 4 zero bits</w:t>
            </w:r>
          </w:p>
          <w:p w14:paraId="7EBED774" w14:textId="1F135E1C" w:rsidR="00270E50" w:rsidRPr="00270E50" w:rsidRDefault="00270E50" w:rsidP="00270E5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7: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based on the CRC field of the 2nd SCI associated with SL PRS transmission, if there is a 2</w:t>
            </w:r>
            <w:r w:rsidRPr="00270E50">
              <w:rPr>
                <w:rFonts w:cstheme="minorHAnsi"/>
                <w:bCs/>
                <w:iCs/>
                <w:sz w:val="16"/>
                <w:szCs w:val="16"/>
                <w:vertAlign w:val="superscript"/>
              </w:rPr>
              <w:t>nd</w:t>
            </w:r>
            <w:r w:rsidRPr="00270E50">
              <w:rPr>
                <w:rFonts w:cstheme="minorHAnsi"/>
                <w:bCs/>
                <w:iCs/>
                <w:sz w:val="16"/>
                <w:szCs w:val="16"/>
              </w:rPr>
              <w:t xml:space="preserve"> SCI defined.</w:t>
            </w:r>
          </w:p>
          <w:p w14:paraId="7A5C70FB" w14:textId="77777777" w:rsidR="00270E50" w:rsidRPr="00270E50" w:rsidRDefault="00270E50" w:rsidP="00270E50">
            <w:pPr>
              <w:rPr>
                <w:rFonts w:cstheme="minorHAnsi"/>
                <w:iCs/>
                <w:sz w:val="16"/>
                <w:szCs w:val="16"/>
              </w:rPr>
            </w:pPr>
          </w:p>
          <w:p w14:paraId="4767370F" w14:textId="77777777" w:rsidR="00270E50" w:rsidRPr="00270E50" w:rsidRDefault="00270E50" w:rsidP="00270E50">
            <w:pPr>
              <w:pStyle w:val="ListParagraph"/>
              <w:autoSpaceDE w:val="0"/>
              <w:autoSpaceDN w:val="0"/>
              <w:adjustRightInd w:val="0"/>
              <w:snapToGrid w:val="0"/>
              <w:spacing w:after="12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5DB80740" w14:textId="283691CA" w:rsidR="00270E50" w:rsidRPr="00270E50" w:rsidRDefault="00270E50" w:rsidP="00270E50">
            <w:pPr>
              <w:pStyle w:val="ListParagraph"/>
              <w:autoSpaceDE w:val="0"/>
              <w:autoSpaceDN w:val="0"/>
              <w:adjustRightInd w:val="0"/>
              <w:snapToGrid w:val="0"/>
              <w:spacing w:after="120"/>
              <w:ind w:left="0"/>
              <w:contextualSpacing/>
              <w:jc w:val="both"/>
              <w:rPr>
                <w:rFonts w:cstheme="minorHAnsi"/>
                <w:iCs/>
                <w:sz w:val="16"/>
                <w:szCs w:val="16"/>
              </w:rPr>
            </w:pPr>
            <w:r w:rsidRPr="00270E50">
              <w:rPr>
                <w:rFonts w:cstheme="minorHAnsi"/>
                <w:iCs/>
                <w:sz w:val="16"/>
                <w:szCs w:val="16"/>
              </w:rPr>
              <w:t>Range of the</w:t>
            </w:r>
            <w:r w:rsidRPr="00270E50">
              <w:rPr>
                <w:rFonts w:cstheme="minorHAnsi"/>
                <w:bCs/>
                <w:sz w:val="16"/>
                <w:szCs w:val="16"/>
              </w:rPr>
              <w:t xml:space="preserve"> parameter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m:oMath>
              <m:sSubSup>
                <m:sSubSupPr>
                  <m:ctrlPr>
                    <w:rPr>
                      <w:rFonts w:ascii="Cambria Math" w:hAnsi="Cambria Math" w:cstheme="minorHAnsi"/>
                      <w:bCs/>
                      <w:i/>
                      <w:iCs/>
                      <w:sz w:val="16"/>
                      <w:szCs w:val="16"/>
                    </w:rPr>
                  </m:ctrlPr>
                </m:sSubSupPr>
                <m:e>
                  <m:r>
                    <w:rPr>
                      <w:rFonts w:ascii="Cambria Math" w:hAnsi="Cambria Math" w:cstheme="minorHAnsi"/>
                      <w:sz w:val="16"/>
                      <w:szCs w:val="16"/>
                    </w:rPr>
                    <m:t>n</m:t>
                  </m:r>
                </m:e>
                <m:sub>
                  <m:r>
                    <m:rPr>
                      <m:nor/>
                    </m:rPr>
                    <w:rPr>
                      <w:rFonts w:cstheme="minorHAnsi"/>
                      <w:bCs/>
                      <w:i/>
                      <w:iCs/>
                      <w:sz w:val="16"/>
                      <w:szCs w:val="16"/>
                    </w:rPr>
                    <m:t>ID,seq</m:t>
                  </m:r>
                </m:sub>
                <m:sup>
                  <m:r>
                    <m:rPr>
                      <m:nor/>
                    </m:rPr>
                    <w:rPr>
                      <w:rFonts w:cstheme="minorHAnsi"/>
                      <w:bCs/>
                      <w:i/>
                      <w:iCs/>
                      <w:sz w:val="16"/>
                      <w:szCs w:val="16"/>
                    </w:rPr>
                    <m:t>SL-PRS</m:t>
                  </m:r>
                </m:sup>
              </m:sSubSup>
              <m:r>
                <w:rPr>
                  <w:rFonts w:ascii="Cambria Math" w:hAnsi="Cambria Math" w:cstheme="minorHAnsi"/>
                  <w:sz w:val="16"/>
                  <w:szCs w:val="16"/>
                </w:rPr>
                <m:t>∈</m:t>
              </m:r>
              <m:d>
                <m:dPr>
                  <m:begChr m:val="{"/>
                  <m:endChr m:val="}"/>
                  <m:ctrlPr>
                    <w:rPr>
                      <w:rFonts w:ascii="Cambria Math" w:hAnsi="Cambria Math" w:cstheme="minorHAnsi"/>
                      <w:bCs/>
                      <w:i/>
                      <w:iCs/>
                      <w:sz w:val="16"/>
                      <w:szCs w:val="16"/>
                    </w:rPr>
                  </m:ctrlPr>
                </m:dPr>
                <m:e>
                  <m:r>
                    <w:rPr>
                      <w:rFonts w:ascii="Cambria Math" w:hAnsi="Cambria Math" w:cstheme="minorHAnsi"/>
                      <w:sz w:val="16"/>
                      <w:szCs w:val="16"/>
                    </w:rPr>
                    <m:t>0,1,…,4095</m:t>
                  </m:r>
                </m:e>
              </m:d>
            </m:oMath>
          </w:p>
          <w:p w14:paraId="77FB030E" w14:textId="77777777" w:rsidR="00270E50" w:rsidRPr="00270E50" w:rsidRDefault="00270E50" w:rsidP="00270E50">
            <w:pPr>
              <w:rPr>
                <w:rFonts w:cstheme="minorHAnsi"/>
                <w:iCs/>
                <w:sz w:val="16"/>
                <w:szCs w:val="16"/>
              </w:rPr>
            </w:pPr>
          </w:p>
          <w:p w14:paraId="73B123FF" w14:textId="77777777" w:rsidR="00270E50" w:rsidRPr="00270E50" w:rsidRDefault="00270E50" w:rsidP="00270E50">
            <w:pPr>
              <w:rPr>
                <w:rFonts w:cstheme="minorHAnsi"/>
                <w:b/>
                <w:sz w:val="16"/>
                <w:szCs w:val="16"/>
                <w:lang w:eastAsia="x-none"/>
              </w:rPr>
            </w:pPr>
            <w:r w:rsidRPr="00270E50">
              <w:rPr>
                <w:rFonts w:cstheme="minorHAnsi"/>
                <w:b/>
                <w:sz w:val="16"/>
                <w:szCs w:val="16"/>
                <w:highlight w:val="green"/>
                <w:lang w:eastAsia="x-none"/>
              </w:rPr>
              <w:t>Agreement</w:t>
            </w:r>
          </w:p>
          <w:p w14:paraId="6DBEEDD6" w14:textId="77777777" w:rsidR="00270E50" w:rsidRPr="00270E50" w:rsidRDefault="00270E50" w:rsidP="00270E50">
            <w:pPr>
              <w:rPr>
                <w:rFonts w:cstheme="minorHAnsi"/>
                <w:iCs/>
                <w:sz w:val="16"/>
                <w:szCs w:val="16"/>
              </w:rPr>
            </w:pPr>
            <w:r w:rsidRPr="00270E50">
              <w:rPr>
                <w:rFonts w:cstheme="minorHAnsi"/>
                <w:bCs/>
                <w:sz w:val="16"/>
                <w:szCs w:val="16"/>
              </w:rPr>
              <w:t>A SL PFL is not defined. SL positioning RS are defined directly with respect to and contained within a single SL BWP and carrier.</w:t>
            </w:r>
          </w:p>
          <w:p w14:paraId="50B722DA" w14:textId="77777777" w:rsidR="00270E50" w:rsidRPr="00270E50" w:rsidRDefault="00270E50" w:rsidP="00270E50">
            <w:pPr>
              <w:rPr>
                <w:rFonts w:cstheme="minorHAnsi"/>
                <w:iCs/>
                <w:sz w:val="16"/>
                <w:szCs w:val="16"/>
              </w:rPr>
            </w:pPr>
          </w:p>
          <w:p w14:paraId="1CC0E5A1" w14:textId="77777777" w:rsidR="00270E50" w:rsidRPr="00270E50" w:rsidRDefault="00270E50" w:rsidP="00270E50">
            <w:pPr>
              <w:pStyle w:val="ListParagraph"/>
              <w:autoSpaceDE w:val="0"/>
              <w:autoSpaceDN w:val="0"/>
              <w:adjustRightInd w:val="0"/>
              <w:snapToGrid w:val="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2F362290" w14:textId="77777777" w:rsidR="00270E50" w:rsidRPr="00270E50" w:rsidRDefault="00270E50" w:rsidP="00270E50">
            <w:pPr>
              <w:pStyle w:val="ListParagraph"/>
              <w:autoSpaceDE w:val="0"/>
              <w:autoSpaceDN w:val="0"/>
              <w:adjustRightInd w:val="0"/>
              <w:snapToGrid w:val="0"/>
              <w:ind w:left="0"/>
              <w:contextualSpacing/>
              <w:jc w:val="both"/>
              <w:rPr>
                <w:rFonts w:cstheme="minorHAnsi"/>
                <w:iCs/>
                <w:sz w:val="16"/>
                <w:szCs w:val="16"/>
              </w:rPr>
            </w:pPr>
            <w:r w:rsidRPr="00270E50">
              <w:rPr>
                <w:rFonts w:cstheme="minorHAnsi"/>
                <w:bCs/>
                <w:sz w:val="16"/>
                <w:szCs w:val="16"/>
              </w:rPr>
              <w:t>Support SCS values for SL PRS include:</w:t>
            </w:r>
          </w:p>
          <w:p w14:paraId="4AD8B651" w14:textId="77777777" w:rsidR="00270E50" w:rsidRPr="00270E50" w:rsidRDefault="00270E50" w:rsidP="00270E50">
            <w:pPr>
              <w:widowControl/>
              <w:numPr>
                <w:ilvl w:val="0"/>
                <w:numId w:val="9"/>
              </w:numPr>
              <w:rPr>
                <w:rFonts w:cstheme="minorHAnsi"/>
                <w:iCs/>
                <w:sz w:val="16"/>
                <w:szCs w:val="16"/>
              </w:rPr>
            </w:pPr>
            <w:r w:rsidRPr="00270E50">
              <w:rPr>
                <w:rFonts w:cstheme="minorHAnsi"/>
                <w:iCs/>
                <w:sz w:val="16"/>
                <w:szCs w:val="16"/>
              </w:rPr>
              <w:t>15 kHz, 30 kHz, 60 kHz for FR1</w:t>
            </w:r>
            <w:r w:rsidRPr="00270E50">
              <w:rPr>
                <w:rFonts w:cstheme="minorHAnsi"/>
                <w:bCs/>
                <w:sz w:val="16"/>
                <w:szCs w:val="16"/>
              </w:rPr>
              <w:t>, and 60 kHz, 120 kHz for FR2</w:t>
            </w:r>
          </w:p>
          <w:p w14:paraId="76D7309E" w14:textId="77777777" w:rsidR="00270E50" w:rsidRPr="00270E50" w:rsidRDefault="00270E50" w:rsidP="00270E50">
            <w:pPr>
              <w:widowControl/>
              <w:numPr>
                <w:ilvl w:val="1"/>
                <w:numId w:val="9"/>
              </w:numPr>
              <w:rPr>
                <w:rFonts w:cstheme="minorHAnsi"/>
                <w:iCs/>
                <w:sz w:val="16"/>
                <w:szCs w:val="16"/>
              </w:rPr>
            </w:pPr>
            <w:r w:rsidRPr="00270E50">
              <w:rPr>
                <w:rFonts w:cstheme="minorHAnsi"/>
                <w:iCs/>
                <w:sz w:val="16"/>
                <w:szCs w:val="16"/>
              </w:rPr>
              <w:t>Which SCS values are required, and which ones are optional follow Rel-16 UE capabilities.</w:t>
            </w:r>
          </w:p>
          <w:p w14:paraId="38710C85" w14:textId="77777777" w:rsidR="00270E50" w:rsidRPr="00270E50" w:rsidRDefault="00270E50" w:rsidP="00270E50">
            <w:pPr>
              <w:rPr>
                <w:rFonts w:cstheme="minorHAnsi"/>
                <w:iCs/>
                <w:sz w:val="16"/>
                <w:szCs w:val="16"/>
              </w:rPr>
            </w:pPr>
          </w:p>
          <w:p w14:paraId="0AB20D97" w14:textId="77777777" w:rsidR="00270E50" w:rsidRPr="00270E50" w:rsidRDefault="00270E50" w:rsidP="00270E50">
            <w:pPr>
              <w:rPr>
                <w:rFonts w:cstheme="minorHAnsi"/>
                <w:iCs/>
                <w:sz w:val="16"/>
                <w:szCs w:val="16"/>
              </w:rPr>
            </w:pPr>
          </w:p>
          <w:p w14:paraId="6BC01B44" w14:textId="77777777" w:rsidR="00270E50" w:rsidRPr="00270E50" w:rsidRDefault="00270E50" w:rsidP="00270E50">
            <w:pPr>
              <w:pStyle w:val="ListParagraph"/>
              <w:autoSpaceDE w:val="0"/>
              <w:autoSpaceDN w:val="0"/>
              <w:adjustRightInd w:val="0"/>
              <w:snapToGrid w:val="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43E2EF7F" w14:textId="77777777" w:rsidR="00270E50" w:rsidRPr="00270E50" w:rsidRDefault="00270E50" w:rsidP="00270E50">
            <w:pPr>
              <w:rPr>
                <w:rFonts w:cstheme="minorHAnsi"/>
                <w:iCs/>
                <w:sz w:val="16"/>
                <w:szCs w:val="16"/>
              </w:rPr>
            </w:pPr>
            <w:r w:rsidRPr="00270E50">
              <w:rPr>
                <w:rFonts w:cstheme="minorHAnsi"/>
                <w:iCs/>
                <w:sz w:val="16"/>
                <w:szCs w:val="16"/>
              </w:rPr>
              <w:t>For RE-offset sequence for SL PRS, the RE-offset sequences specified for DL PRS are considered as a starting point.</w:t>
            </w:r>
          </w:p>
          <w:p w14:paraId="740AB546" w14:textId="77777777" w:rsidR="00270E50" w:rsidRPr="00270E50" w:rsidRDefault="00270E50" w:rsidP="00270E50">
            <w:pPr>
              <w:widowControl/>
              <w:numPr>
                <w:ilvl w:val="0"/>
                <w:numId w:val="9"/>
              </w:numPr>
              <w:rPr>
                <w:rFonts w:eastAsia="Calibri" w:cstheme="minorHAnsi"/>
                <w:iCs/>
                <w:sz w:val="16"/>
                <w:szCs w:val="16"/>
              </w:rPr>
            </w:pPr>
            <w:r w:rsidRPr="00270E50">
              <w:rPr>
                <w:rFonts w:eastAsia="Calibri" w:cstheme="minorHAnsi"/>
                <w:iCs/>
                <w:sz w:val="16"/>
                <w:szCs w:val="16"/>
              </w:rPr>
              <w:t xml:space="preserve">FFS: Exact RE-offset sequences </w:t>
            </w:r>
          </w:p>
          <w:p w14:paraId="59D92BF9" w14:textId="77777777" w:rsidR="00270E50" w:rsidRPr="00270E50" w:rsidRDefault="00270E50" w:rsidP="00270E50">
            <w:pPr>
              <w:rPr>
                <w:rFonts w:cstheme="minorHAnsi"/>
                <w:iCs/>
                <w:sz w:val="16"/>
                <w:szCs w:val="16"/>
              </w:rPr>
            </w:pPr>
          </w:p>
          <w:p w14:paraId="7B78DEDF" w14:textId="77777777" w:rsidR="00270E50" w:rsidRPr="00270E50" w:rsidRDefault="00270E50" w:rsidP="00270E50">
            <w:pPr>
              <w:pStyle w:val="ListParagraph"/>
              <w:autoSpaceDE w:val="0"/>
              <w:autoSpaceDN w:val="0"/>
              <w:adjustRightInd w:val="0"/>
              <w:snapToGrid w:val="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670B1509" w14:textId="77777777" w:rsidR="00270E50" w:rsidRPr="00270E50" w:rsidRDefault="00270E50" w:rsidP="00270E50">
            <w:pPr>
              <w:widowControl/>
              <w:numPr>
                <w:ilvl w:val="0"/>
                <w:numId w:val="9"/>
              </w:numPr>
              <w:rPr>
                <w:rFonts w:cstheme="minorHAnsi"/>
                <w:iCs/>
                <w:sz w:val="16"/>
                <w:szCs w:val="16"/>
              </w:rPr>
            </w:pPr>
            <w:r w:rsidRPr="00270E50">
              <w:rPr>
                <w:rFonts w:cstheme="minorHAnsi"/>
                <w:bCs/>
                <w:sz w:val="16"/>
                <w:szCs w:val="16"/>
              </w:rPr>
              <w:t>Comb-based multiplexing of SL PRS from different UEs in a slot is supported at least for dedicated resource pools</w:t>
            </w:r>
            <w:r w:rsidRPr="00270E50">
              <w:rPr>
                <w:rFonts w:cstheme="minorHAnsi"/>
                <w:iCs/>
                <w:sz w:val="16"/>
                <w:szCs w:val="16"/>
              </w:rPr>
              <w:t>.</w:t>
            </w:r>
          </w:p>
          <w:p w14:paraId="2F32D635" w14:textId="77777777" w:rsidR="00270E50" w:rsidRPr="00270E50" w:rsidRDefault="00270E50" w:rsidP="00270E50">
            <w:pPr>
              <w:widowControl/>
              <w:numPr>
                <w:ilvl w:val="1"/>
                <w:numId w:val="9"/>
              </w:numPr>
              <w:rPr>
                <w:rFonts w:cstheme="minorHAnsi"/>
                <w:iCs/>
                <w:sz w:val="16"/>
                <w:szCs w:val="16"/>
              </w:rPr>
            </w:pPr>
            <w:r w:rsidRPr="00270E50">
              <w:rPr>
                <w:rFonts w:cstheme="minorHAnsi"/>
                <w:iCs/>
                <w:sz w:val="16"/>
                <w:szCs w:val="16"/>
              </w:rPr>
              <w:t>FFS: Comb-based multiplexing of SL PRS from different UEs in a slot for shared resource pools.</w:t>
            </w:r>
          </w:p>
          <w:p w14:paraId="4C508439"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 xml:space="preserve">For comb-based multiplexing of SL PRS from different UEs, support at least the case wherein a single (M,N) value is possible . </w:t>
            </w:r>
          </w:p>
          <w:p w14:paraId="47ED57CC"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t>FFS: Whether to support comb-based multiplexing of SL PRS from different UEs in a slot using multiple (M,N) values.</w:t>
            </w:r>
          </w:p>
          <w:p w14:paraId="774E05D2"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additional restrictions (if any) due to e.g. the impact of synchronization and IBE interference between UEs</w:t>
            </w:r>
          </w:p>
          <w:p w14:paraId="168D8B71" w14:textId="77777777" w:rsidR="00270E50" w:rsidRPr="00270E50" w:rsidRDefault="00270E50" w:rsidP="00270E50">
            <w:pPr>
              <w:rPr>
                <w:rFonts w:cstheme="minorHAnsi"/>
                <w:iCs/>
                <w:sz w:val="16"/>
                <w:szCs w:val="16"/>
              </w:rPr>
            </w:pPr>
          </w:p>
          <w:p w14:paraId="4F2B3C93" w14:textId="77777777" w:rsidR="00270E50" w:rsidRPr="00270E50" w:rsidRDefault="00270E50" w:rsidP="00270E50">
            <w:pPr>
              <w:pStyle w:val="ListParagraph"/>
              <w:autoSpaceDE w:val="0"/>
              <w:autoSpaceDN w:val="0"/>
              <w:adjustRightInd w:val="0"/>
              <w:snapToGrid w:val="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48BFBB07" w14:textId="77777777" w:rsidR="00270E50" w:rsidRPr="00270E50" w:rsidRDefault="00270E50" w:rsidP="00270E50">
            <w:pPr>
              <w:rPr>
                <w:rFonts w:eastAsia="Calibri" w:cstheme="minorHAnsi"/>
                <w:iCs/>
                <w:sz w:val="16"/>
                <w:szCs w:val="16"/>
              </w:rPr>
            </w:pPr>
            <w:r w:rsidRPr="00270E50">
              <w:rPr>
                <w:rFonts w:eastAsia="Calibri" w:cstheme="minorHAnsi"/>
                <w:iCs/>
                <w:sz w:val="16"/>
                <w:szCs w:val="16"/>
              </w:rPr>
              <w:t xml:space="preserve">For SL PRS in shared or dedicated resource pools, </w:t>
            </w:r>
          </w:p>
          <w:p w14:paraId="7E76DD65"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at least comb sizes (N) 2, 4 are supported.</w:t>
            </w:r>
          </w:p>
          <w:p w14:paraId="31187470"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Comb size 6 is supported at least in dedicated resource pool</w:t>
            </w:r>
          </w:p>
          <w:p w14:paraId="1237B333"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t>FFS: comb size 6 in shared resource pool</w:t>
            </w:r>
          </w:p>
          <w:p w14:paraId="7DE25C14"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Comb size 1 is supported at least in shared resource pool</w:t>
            </w:r>
          </w:p>
          <w:p w14:paraId="6FF36014"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lastRenderedPageBreak/>
              <w:t>FFS: comb size 1 in dedicated resource pool</w:t>
            </w:r>
          </w:p>
          <w:p w14:paraId="66B9BFFF"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comb sizes (N) &gt; 12 are not supported.</w:t>
            </w:r>
          </w:p>
          <w:p w14:paraId="7F0786A7"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support of comb sizes (N) of 8, 12.</w:t>
            </w:r>
          </w:p>
          <w:p w14:paraId="5EC5BFE2" w14:textId="77777777" w:rsidR="00270E50" w:rsidRPr="00270E50" w:rsidRDefault="00270E50" w:rsidP="00270E50">
            <w:pPr>
              <w:rPr>
                <w:rFonts w:cstheme="minorHAnsi"/>
                <w:iCs/>
                <w:sz w:val="16"/>
                <w:szCs w:val="16"/>
              </w:rPr>
            </w:pPr>
          </w:p>
          <w:p w14:paraId="635F2DD2" w14:textId="77777777" w:rsidR="00270E50" w:rsidRPr="00270E50" w:rsidRDefault="00270E50" w:rsidP="00270E50">
            <w:pPr>
              <w:pStyle w:val="ListParagraph"/>
              <w:autoSpaceDE w:val="0"/>
              <w:autoSpaceDN w:val="0"/>
              <w:adjustRightInd w:val="0"/>
              <w:snapToGrid w:val="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556DC0A2" w14:textId="77777777" w:rsidR="00270E50" w:rsidRPr="00270E50" w:rsidRDefault="00270E50" w:rsidP="00270E50">
            <w:pPr>
              <w:autoSpaceDE w:val="0"/>
              <w:autoSpaceDN w:val="0"/>
              <w:adjustRightInd w:val="0"/>
              <w:snapToGrid w:val="0"/>
              <w:jc w:val="both"/>
              <w:rPr>
                <w:rFonts w:cstheme="minorHAnsi"/>
                <w:iCs/>
                <w:sz w:val="16"/>
                <w:szCs w:val="16"/>
              </w:rPr>
            </w:pPr>
            <w:r w:rsidRPr="00270E50">
              <w:rPr>
                <w:rFonts w:eastAsia="Calibri" w:cstheme="minorHAnsi"/>
                <w:iCs/>
                <w:sz w:val="16"/>
                <w:szCs w:val="16"/>
              </w:rPr>
              <w:t xml:space="preserve">For SL PRS in shared and dedicated resource pools, </w:t>
            </w:r>
          </w:p>
          <w:p w14:paraId="6E83DD8B"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SL PRS patterns with full staggering are supported.</w:t>
            </w:r>
          </w:p>
          <w:p w14:paraId="53D6FD67"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t>FFS: whether (M,N)=(6,6) is supported</w:t>
            </w:r>
          </w:p>
          <w:p w14:paraId="79C4456F"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SL PRS patterns with partial staggering are supported at least for the following (M,N) pairs:</w:t>
            </w:r>
          </w:p>
          <w:p w14:paraId="79A8BE8A"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t xml:space="preserve">(M, 2) with M = {1} </w:t>
            </w:r>
          </w:p>
          <w:p w14:paraId="59A2A0DA"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t xml:space="preserve">(M, 4) with M = {2} </w:t>
            </w:r>
          </w:p>
          <w:p w14:paraId="4F01BA9D"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t>FFS: constraints on maximum effective comb size</w:t>
            </w:r>
          </w:p>
          <w:p w14:paraId="1060F6B3" w14:textId="77777777" w:rsidR="00270E50" w:rsidRPr="00270E50" w:rsidRDefault="00270E50" w:rsidP="00270E50">
            <w:pPr>
              <w:widowControl/>
              <w:numPr>
                <w:ilvl w:val="1"/>
                <w:numId w:val="9"/>
              </w:numPr>
              <w:rPr>
                <w:rFonts w:cstheme="minorHAnsi"/>
                <w:bCs/>
                <w:sz w:val="16"/>
                <w:szCs w:val="16"/>
              </w:rPr>
            </w:pPr>
            <w:r w:rsidRPr="00270E50">
              <w:rPr>
                <w:rFonts w:cstheme="minorHAnsi"/>
                <w:bCs/>
                <w:sz w:val="16"/>
                <w:szCs w:val="16"/>
              </w:rPr>
              <w:t>FFS: support of partial staggering for other comb sizes</w:t>
            </w:r>
          </w:p>
          <w:p w14:paraId="72E4E673"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Support of SL PRS patterns with M &gt; N at least with full staggering.</w:t>
            </w:r>
          </w:p>
          <w:p w14:paraId="5269B72C" w14:textId="77777777" w:rsidR="00270E50" w:rsidRPr="00270E50" w:rsidRDefault="00270E50" w:rsidP="00270E50">
            <w:pPr>
              <w:rPr>
                <w:rFonts w:cstheme="minorHAnsi"/>
                <w:iCs/>
                <w:sz w:val="16"/>
                <w:szCs w:val="16"/>
              </w:rPr>
            </w:pPr>
          </w:p>
          <w:p w14:paraId="3CA4F451" w14:textId="77777777" w:rsidR="00270E50" w:rsidRPr="00270E50" w:rsidRDefault="00270E50" w:rsidP="00270E50">
            <w:pPr>
              <w:pStyle w:val="ListParagraph"/>
              <w:autoSpaceDE w:val="0"/>
              <w:autoSpaceDN w:val="0"/>
              <w:adjustRightInd w:val="0"/>
              <w:snapToGrid w:val="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1F3D9F65" w14:textId="77777777" w:rsidR="00270E50" w:rsidRPr="00270E50" w:rsidRDefault="00270E50" w:rsidP="00270E50">
            <w:pPr>
              <w:autoSpaceDE w:val="0"/>
              <w:autoSpaceDN w:val="0"/>
              <w:adjustRightInd w:val="0"/>
              <w:snapToGrid w:val="0"/>
              <w:jc w:val="both"/>
              <w:rPr>
                <w:rFonts w:cstheme="minorHAnsi"/>
                <w:iCs/>
                <w:sz w:val="16"/>
                <w:szCs w:val="16"/>
              </w:rPr>
            </w:pPr>
            <w:r w:rsidRPr="00270E50">
              <w:rPr>
                <w:rFonts w:cstheme="minorHAnsi"/>
                <w:iCs/>
                <w:sz w:val="16"/>
                <w:szCs w:val="16"/>
              </w:rPr>
              <w:t xml:space="preserve">TDM-based </w:t>
            </w:r>
            <w:r w:rsidRPr="00270E50">
              <w:rPr>
                <w:rFonts w:cstheme="minorHAnsi"/>
                <w:bCs/>
                <w:sz w:val="16"/>
                <w:szCs w:val="16"/>
              </w:rPr>
              <w:t>multiplexing of SL PRS from different UEs in a slot is supported at least for dedicated resource pools.</w:t>
            </w:r>
          </w:p>
          <w:p w14:paraId="1A18A29C"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TDM-based multiplexing of SL PRS from different UEs in a slot for shared resource pools.</w:t>
            </w:r>
          </w:p>
          <w:p w14:paraId="3E230800"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Details, including resource granularity and relationship to SCI/PSCCH associated with the SL PRS resources, additional AGC symbols.</w:t>
            </w:r>
          </w:p>
          <w:p w14:paraId="60F6ACDB"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restrictions for the configuration of TDM-based multiplexing of SL PRS from different UEs in a slot, if any</w:t>
            </w:r>
          </w:p>
          <w:p w14:paraId="72524AFC"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which resource allocation schemes are applicable</w:t>
            </w:r>
          </w:p>
          <w:p w14:paraId="5A13A84C" w14:textId="77777777" w:rsidR="00270E50" w:rsidRPr="00270E50" w:rsidRDefault="00270E50" w:rsidP="00270E50">
            <w:pPr>
              <w:widowControl/>
              <w:numPr>
                <w:ilvl w:val="0"/>
                <w:numId w:val="9"/>
              </w:numPr>
              <w:rPr>
                <w:rFonts w:cstheme="minorHAnsi"/>
                <w:bCs/>
                <w:sz w:val="16"/>
                <w:szCs w:val="16"/>
              </w:rPr>
            </w:pPr>
            <w:r w:rsidRPr="00270E50">
              <w:rPr>
                <w:rFonts w:cstheme="minorHAnsi"/>
                <w:bCs/>
                <w:sz w:val="16"/>
                <w:szCs w:val="16"/>
              </w:rPr>
              <w:t>FFS: whether or not this is a separate UE capability</w:t>
            </w:r>
          </w:p>
          <w:p w14:paraId="3F2C441A" w14:textId="77777777" w:rsidR="00270E50" w:rsidRPr="00270E50" w:rsidRDefault="00270E50" w:rsidP="00270E50">
            <w:pPr>
              <w:rPr>
                <w:rFonts w:cstheme="minorHAnsi"/>
                <w:iCs/>
                <w:sz w:val="16"/>
                <w:szCs w:val="16"/>
              </w:rPr>
            </w:pPr>
          </w:p>
          <w:p w14:paraId="203D60C8" w14:textId="77777777" w:rsidR="00270E50" w:rsidRPr="00270E50" w:rsidRDefault="00270E50" w:rsidP="00270E50">
            <w:pPr>
              <w:rPr>
                <w:rFonts w:cstheme="minorHAnsi"/>
                <w:b/>
                <w:iCs/>
                <w:sz w:val="16"/>
                <w:szCs w:val="16"/>
              </w:rPr>
            </w:pPr>
            <w:r w:rsidRPr="00270E50">
              <w:rPr>
                <w:rFonts w:cstheme="minorHAnsi"/>
                <w:b/>
                <w:iCs/>
                <w:sz w:val="16"/>
                <w:szCs w:val="16"/>
                <w:highlight w:val="green"/>
              </w:rPr>
              <w:t>Agreement</w:t>
            </w:r>
          </w:p>
          <w:p w14:paraId="6DB68922" w14:textId="77777777" w:rsidR="00270E50" w:rsidRPr="00270E50" w:rsidRDefault="00270E50" w:rsidP="00270E50">
            <w:pPr>
              <w:rPr>
                <w:rFonts w:cstheme="minorHAnsi"/>
                <w:iCs/>
                <w:sz w:val="16"/>
                <w:szCs w:val="16"/>
              </w:rPr>
            </w:pPr>
            <w:r w:rsidRPr="00270E50">
              <w:rPr>
                <w:rFonts w:cstheme="minorHAnsi"/>
                <w:iCs/>
                <w:sz w:val="16"/>
                <w:szCs w:val="16"/>
              </w:rPr>
              <w:t>The OLPC framework defined for PSSCH/PSCCH is considered as a starting point for OLPC for SL PRS.</w:t>
            </w:r>
          </w:p>
          <w:p w14:paraId="0989A0EF" w14:textId="77777777" w:rsidR="00165F2D" w:rsidRPr="00270E50" w:rsidRDefault="00165F2D" w:rsidP="00165F2D">
            <w:pPr>
              <w:jc w:val="both"/>
              <w:rPr>
                <w:rFonts w:cstheme="minorHAnsi"/>
                <w:sz w:val="16"/>
                <w:szCs w:val="16"/>
              </w:rPr>
            </w:pPr>
          </w:p>
        </w:tc>
      </w:tr>
    </w:tbl>
    <w:p w14:paraId="66968C40" w14:textId="388F5448" w:rsidR="00165F2D" w:rsidRDefault="00165F2D" w:rsidP="00165F2D">
      <w:pPr>
        <w:jc w:val="both"/>
        <w:rPr>
          <w:sz w:val="22"/>
          <w:lang w:val="en-GB"/>
        </w:rPr>
      </w:pPr>
    </w:p>
    <w:p w14:paraId="314A97A7" w14:textId="77777777" w:rsidR="009436D8" w:rsidRDefault="009436D8" w:rsidP="009436D8">
      <w:pPr>
        <w:jc w:val="both"/>
        <w:rPr>
          <w:sz w:val="22"/>
        </w:rPr>
      </w:pPr>
      <w:r>
        <w:rPr>
          <w:sz w:val="22"/>
        </w:rPr>
        <w:t>In this contribution, we further express our views on the present issues.</w:t>
      </w:r>
    </w:p>
    <w:p w14:paraId="018520B2" w14:textId="77777777" w:rsidR="0080160D" w:rsidRPr="00A46019" w:rsidRDefault="0080160D" w:rsidP="0080160D">
      <w:pPr>
        <w:jc w:val="both"/>
        <w:rPr>
          <w:sz w:val="22"/>
        </w:rPr>
      </w:pPr>
    </w:p>
    <w:p w14:paraId="6B43F725" w14:textId="14D222A1" w:rsidR="0080160D" w:rsidRDefault="00EC29EE" w:rsidP="0080160D">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SL-P</w:t>
      </w:r>
      <w:r w:rsidR="0080160D">
        <w:rPr>
          <w:rFonts w:eastAsia="PMingLiU"/>
          <w:sz w:val="32"/>
          <w:szCs w:val="32"/>
          <w:lang w:val="en-US" w:eastAsia="zh-TW"/>
        </w:rPr>
        <w:t>RS structure</w:t>
      </w:r>
    </w:p>
    <w:p w14:paraId="62788CDE" w14:textId="5B56B50D" w:rsidR="006A2457" w:rsidRDefault="00B87440" w:rsidP="006B1F9A">
      <w:pPr>
        <w:jc w:val="both"/>
        <w:rPr>
          <w:sz w:val="22"/>
        </w:rPr>
      </w:pPr>
      <w:r>
        <w:rPr>
          <w:sz w:val="22"/>
        </w:rPr>
        <w:t xml:space="preserve">The multiple comb sizes are agreed to support. </w:t>
      </w:r>
      <w:r w:rsidR="009A4259">
        <w:rPr>
          <w:sz w:val="22"/>
        </w:rPr>
        <w:t xml:space="preserve">Whether to </w:t>
      </w:r>
      <w:r>
        <w:rPr>
          <w:sz w:val="22"/>
        </w:rPr>
        <w:t>support multiple (M,N) value</w:t>
      </w:r>
      <w:r w:rsidR="00AA62F1">
        <w:rPr>
          <w:sz w:val="22"/>
        </w:rPr>
        <w:t>s</w:t>
      </w:r>
      <w:r>
        <w:rPr>
          <w:sz w:val="22"/>
        </w:rPr>
        <w:t xml:space="preserve"> in a slot</w:t>
      </w:r>
      <w:r w:rsidR="009A4259">
        <w:rPr>
          <w:sz w:val="22"/>
        </w:rPr>
        <w:t xml:space="preserve"> may consider several aspects. For example, t</w:t>
      </w:r>
      <w:r>
        <w:rPr>
          <w:sz w:val="22"/>
        </w:rPr>
        <w:t xml:space="preserve">he potential collision may encounter and </w:t>
      </w:r>
      <w:r w:rsidR="009A4259">
        <w:rPr>
          <w:sz w:val="22"/>
        </w:rPr>
        <w:t xml:space="preserve">in order </w:t>
      </w:r>
      <w:r>
        <w:rPr>
          <w:sz w:val="22"/>
        </w:rPr>
        <w:t>to avoid the collision</w:t>
      </w:r>
      <w:r w:rsidR="009A4259">
        <w:rPr>
          <w:sz w:val="22"/>
        </w:rPr>
        <w:t xml:space="preserve">, </w:t>
      </w:r>
      <w:r>
        <w:rPr>
          <w:sz w:val="22"/>
        </w:rPr>
        <w:t>the RE usage efficiency would also be reduced.</w:t>
      </w:r>
      <w:r w:rsidR="00AA62F1">
        <w:rPr>
          <w:sz w:val="22"/>
        </w:rPr>
        <w:t xml:space="preserve"> Some comb sizes may form a hierarchy so that multiple (M,N) values</w:t>
      </w:r>
      <w:r w:rsidR="00EC29EE">
        <w:rPr>
          <w:sz w:val="22"/>
        </w:rPr>
        <w:t xml:space="preserve"> </w:t>
      </w:r>
      <w:r w:rsidR="00AA62F1">
        <w:rPr>
          <w:sz w:val="22"/>
        </w:rPr>
        <w:t>could be realized</w:t>
      </w:r>
      <w:r w:rsidR="006C62D3">
        <w:rPr>
          <w:sz w:val="22"/>
        </w:rPr>
        <w:t xml:space="preserve">. For </w:t>
      </w:r>
      <w:r w:rsidR="004E075C">
        <w:rPr>
          <w:sz w:val="22"/>
        </w:rPr>
        <w:t>example,</w:t>
      </w:r>
      <w:r w:rsidR="006C62D3">
        <w:rPr>
          <w:sz w:val="22"/>
        </w:rPr>
        <w:t xml:space="preserve"> comb size 2 and 4, or comb size 2, 4 and 8.</w:t>
      </w:r>
    </w:p>
    <w:p w14:paraId="412E90EB" w14:textId="327A681B" w:rsidR="00EB7BE3" w:rsidRDefault="00EB7BE3" w:rsidP="006B1F9A">
      <w:pPr>
        <w:jc w:val="both"/>
        <w:rPr>
          <w:sz w:val="22"/>
        </w:rPr>
      </w:pPr>
    </w:p>
    <w:p w14:paraId="49BF9BFE" w14:textId="078DB63E" w:rsidR="00EB7BE3" w:rsidRDefault="00EB7BE3" w:rsidP="006B1F9A">
      <w:pPr>
        <w:jc w:val="both"/>
        <w:rPr>
          <w:sz w:val="22"/>
        </w:rPr>
      </w:pPr>
      <w:r>
        <w:rPr>
          <w:sz w:val="22"/>
        </w:rPr>
        <w:t>Fig. 2-1 give</w:t>
      </w:r>
      <w:r w:rsidR="00E905A9">
        <w:rPr>
          <w:sz w:val="22"/>
        </w:rPr>
        <w:t>s</w:t>
      </w:r>
      <w:r>
        <w:rPr>
          <w:sz w:val="22"/>
        </w:rPr>
        <w:t xml:space="preserve"> an example that, </w:t>
      </w:r>
    </w:p>
    <w:p w14:paraId="1CF89A65" w14:textId="6EE4A4C4" w:rsidR="00EB7BE3" w:rsidRDefault="00EB7BE3" w:rsidP="00EB7BE3">
      <w:pPr>
        <w:pStyle w:val="ListParagraph"/>
        <w:numPr>
          <w:ilvl w:val="0"/>
          <w:numId w:val="12"/>
        </w:numPr>
        <w:ind w:left="450" w:hanging="270"/>
        <w:jc w:val="both"/>
        <w:rPr>
          <w:sz w:val="22"/>
        </w:rPr>
      </w:pPr>
      <w:r>
        <w:rPr>
          <w:sz w:val="22"/>
        </w:rPr>
        <w:t>T</w:t>
      </w:r>
      <w:r w:rsidRPr="00EB7BE3">
        <w:rPr>
          <w:sz w:val="22"/>
        </w:rPr>
        <w:t>he blue one is a comb-2, one symbol occupied at first symbol</w:t>
      </w:r>
      <w:r>
        <w:rPr>
          <w:sz w:val="22"/>
        </w:rPr>
        <w:t xml:space="preserve"> with RE offset 0</w:t>
      </w:r>
    </w:p>
    <w:p w14:paraId="5E386366" w14:textId="0168C9F3" w:rsidR="00EB7BE3" w:rsidRDefault="00EB7BE3" w:rsidP="00EB7BE3">
      <w:pPr>
        <w:pStyle w:val="ListParagraph"/>
        <w:numPr>
          <w:ilvl w:val="0"/>
          <w:numId w:val="12"/>
        </w:numPr>
        <w:ind w:left="450" w:hanging="270"/>
        <w:jc w:val="both"/>
        <w:rPr>
          <w:sz w:val="22"/>
        </w:rPr>
      </w:pPr>
      <w:r>
        <w:rPr>
          <w:sz w:val="22"/>
        </w:rPr>
        <w:t>The red one is also a comb-2, one symbol occupied at second symbol with RE offset 0</w:t>
      </w:r>
    </w:p>
    <w:p w14:paraId="5D3C9805" w14:textId="4B6CA81A" w:rsidR="00EB7BE3" w:rsidRDefault="00EB7BE3" w:rsidP="00EB7BE3">
      <w:pPr>
        <w:pStyle w:val="ListParagraph"/>
        <w:numPr>
          <w:ilvl w:val="0"/>
          <w:numId w:val="12"/>
        </w:numPr>
        <w:ind w:left="450" w:hanging="270"/>
        <w:jc w:val="both"/>
        <w:rPr>
          <w:sz w:val="22"/>
        </w:rPr>
      </w:pPr>
      <w:r>
        <w:rPr>
          <w:sz w:val="22"/>
        </w:rPr>
        <w:t>The orange one is a comb-2, two symbols with RE offset (1,</w:t>
      </w:r>
      <w:r w:rsidR="0028512F">
        <w:rPr>
          <w:sz w:val="22"/>
        </w:rPr>
        <w:t xml:space="preserve"> </w:t>
      </w:r>
      <w:r>
        <w:rPr>
          <w:sz w:val="22"/>
        </w:rPr>
        <w:t>3)</w:t>
      </w:r>
    </w:p>
    <w:p w14:paraId="0990C9CA" w14:textId="1A3064AA" w:rsidR="00EB7BE3" w:rsidRPr="00EB7BE3" w:rsidRDefault="00EB7BE3" w:rsidP="00E905A9">
      <w:pPr>
        <w:pStyle w:val="ListParagraph"/>
        <w:numPr>
          <w:ilvl w:val="0"/>
          <w:numId w:val="12"/>
        </w:numPr>
        <w:spacing w:after="120"/>
        <w:ind w:left="461" w:hanging="274"/>
        <w:jc w:val="both"/>
        <w:rPr>
          <w:sz w:val="22"/>
        </w:rPr>
      </w:pPr>
      <w:r>
        <w:rPr>
          <w:sz w:val="22"/>
        </w:rPr>
        <w:t>The green one is a comb-2, two symbols with RE offset (3, 1)</w:t>
      </w:r>
    </w:p>
    <w:p w14:paraId="51A5DD0A" w14:textId="02153E69" w:rsidR="00AA62F1" w:rsidRDefault="00E905A9" w:rsidP="006B1F9A">
      <w:pPr>
        <w:jc w:val="both"/>
        <w:rPr>
          <w:sz w:val="22"/>
        </w:rPr>
      </w:pPr>
      <w:r>
        <w:rPr>
          <w:sz w:val="22"/>
        </w:rPr>
        <w:t>It shows that, when some restrictions are made, it is possible to multiplex comb-2 and comb-4 pattern in the same set of symbols.</w:t>
      </w:r>
    </w:p>
    <w:p w14:paraId="17A5C709" w14:textId="77777777" w:rsidR="00E905A9" w:rsidRDefault="00E905A9" w:rsidP="006B1F9A">
      <w:pPr>
        <w:jc w:val="both"/>
        <w:rPr>
          <w:sz w:val="22"/>
        </w:rPr>
      </w:pPr>
    </w:p>
    <w:p w14:paraId="354994A6" w14:textId="77777777" w:rsidR="00E905A9" w:rsidRDefault="00E905A9" w:rsidP="006B1F9A">
      <w:pPr>
        <w:jc w:val="both"/>
        <w:rPr>
          <w:sz w:val="22"/>
        </w:rPr>
      </w:pPr>
      <w:r>
        <w:rPr>
          <w:sz w:val="22"/>
        </w:rPr>
        <w:t>Fig. 2-2 and Fig. 2-3 show that,</w:t>
      </w:r>
    </w:p>
    <w:p w14:paraId="3256A375" w14:textId="3CF401B2" w:rsidR="00E905A9" w:rsidRDefault="00E905A9" w:rsidP="00E905A9">
      <w:pPr>
        <w:pStyle w:val="ListParagraph"/>
        <w:numPr>
          <w:ilvl w:val="0"/>
          <w:numId w:val="13"/>
        </w:numPr>
        <w:ind w:left="450" w:hanging="270"/>
        <w:jc w:val="both"/>
        <w:rPr>
          <w:sz w:val="22"/>
        </w:rPr>
      </w:pPr>
      <w:r>
        <w:rPr>
          <w:sz w:val="22"/>
        </w:rPr>
        <w:t xml:space="preserve">For Fig. 2-2, </w:t>
      </w:r>
      <w:r w:rsidRPr="00E905A9">
        <w:rPr>
          <w:sz w:val="22"/>
        </w:rPr>
        <w:t xml:space="preserve">if two UEs allocate the respective comb-2 pattern </w:t>
      </w:r>
      <w:r>
        <w:rPr>
          <w:sz w:val="22"/>
        </w:rPr>
        <w:t xml:space="preserve">as shown in the figure, </w:t>
      </w:r>
      <w:r w:rsidRPr="00E905A9">
        <w:rPr>
          <w:sz w:val="22"/>
        </w:rPr>
        <w:t xml:space="preserve">it doesn't allow any UE to </w:t>
      </w:r>
      <w:r>
        <w:rPr>
          <w:sz w:val="22"/>
        </w:rPr>
        <w:t xml:space="preserve">further </w:t>
      </w:r>
      <w:r w:rsidRPr="00E905A9">
        <w:rPr>
          <w:sz w:val="22"/>
        </w:rPr>
        <w:t xml:space="preserve">allocate a comb-4 pattern </w:t>
      </w:r>
    </w:p>
    <w:p w14:paraId="02BB0FF6" w14:textId="67798BC5" w:rsidR="00AA62F1" w:rsidRPr="00E905A9" w:rsidRDefault="00E905A9" w:rsidP="00E905A9">
      <w:pPr>
        <w:pStyle w:val="ListParagraph"/>
        <w:numPr>
          <w:ilvl w:val="0"/>
          <w:numId w:val="13"/>
        </w:numPr>
        <w:ind w:left="450" w:hanging="270"/>
        <w:jc w:val="both"/>
        <w:rPr>
          <w:sz w:val="22"/>
        </w:rPr>
      </w:pPr>
      <w:r>
        <w:rPr>
          <w:sz w:val="22"/>
        </w:rPr>
        <w:t xml:space="preserve">For </w:t>
      </w:r>
      <w:r w:rsidRPr="00E905A9">
        <w:rPr>
          <w:sz w:val="22"/>
        </w:rPr>
        <w:t>Fig. 2-3</w:t>
      </w:r>
      <w:r>
        <w:rPr>
          <w:sz w:val="22"/>
        </w:rPr>
        <w:t xml:space="preserve">, </w:t>
      </w:r>
      <w:r w:rsidRPr="00E905A9">
        <w:rPr>
          <w:sz w:val="22"/>
        </w:rPr>
        <w:t xml:space="preserve">if two UEs allocate the respective comb-4 pattern </w:t>
      </w:r>
      <w:r>
        <w:rPr>
          <w:sz w:val="22"/>
        </w:rPr>
        <w:t>as shown in the figure, it doesn't allow any UE to further allocate a comb-2 pattern</w:t>
      </w:r>
      <w:r w:rsidR="006C62D3" w:rsidRPr="00E905A9">
        <w:rPr>
          <w:sz w:val="22"/>
        </w:rPr>
        <w:t xml:space="preserve"> </w:t>
      </w:r>
    </w:p>
    <w:p w14:paraId="470D4C51" w14:textId="643594D8" w:rsidR="00AA62F1" w:rsidRDefault="00AA62F1" w:rsidP="006B1F9A">
      <w:pPr>
        <w:jc w:val="both"/>
        <w:rPr>
          <w:sz w:val="22"/>
        </w:rPr>
      </w:pPr>
    </w:p>
    <w:p w14:paraId="769BFF01" w14:textId="1D0AB12C" w:rsidR="00AA62F1" w:rsidRDefault="009A4259" w:rsidP="006B1F9A">
      <w:pPr>
        <w:jc w:val="both"/>
        <w:rPr>
          <w:sz w:val="22"/>
        </w:rPr>
      </w:pPr>
      <w:r>
        <w:rPr>
          <w:sz w:val="22"/>
        </w:rPr>
        <w:t xml:space="preserve">Based on the above analysis, </w:t>
      </w:r>
      <w:r w:rsidR="001500A7">
        <w:rPr>
          <w:sz w:val="22"/>
        </w:rPr>
        <w:t xml:space="preserve">the feasible arrangement within a slot </w:t>
      </w:r>
      <w:r w:rsidR="0006767B">
        <w:rPr>
          <w:sz w:val="22"/>
        </w:rPr>
        <w:t xml:space="preserve">under TDM based multiplexing </w:t>
      </w:r>
      <w:r w:rsidR="001500A7">
        <w:rPr>
          <w:sz w:val="22"/>
        </w:rPr>
        <w:t xml:space="preserve">could be, </w:t>
      </w:r>
      <w:r>
        <w:rPr>
          <w:sz w:val="22"/>
        </w:rPr>
        <w:t xml:space="preserve">a single (M,N) value </w:t>
      </w:r>
      <w:r w:rsidR="00CA1AA5">
        <w:rPr>
          <w:sz w:val="22"/>
        </w:rPr>
        <w:t xml:space="preserve">that </w:t>
      </w:r>
      <w:r>
        <w:rPr>
          <w:sz w:val="22"/>
        </w:rPr>
        <w:t xml:space="preserve">is </w:t>
      </w:r>
      <w:r w:rsidR="001500A7">
        <w:rPr>
          <w:sz w:val="22"/>
        </w:rPr>
        <w:t xml:space="preserve">used </w:t>
      </w:r>
      <w:r>
        <w:rPr>
          <w:sz w:val="22"/>
        </w:rPr>
        <w:t>for a set of symbols</w:t>
      </w:r>
      <w:r w:rsidR="001500A7">
        <w:rPr>
          <w:sz w:val="22"/>
        </w:rPr>
        <w:t xml:space="preserve">, and another (M,N) value </w:t>
      </w:r>
      <w:r w:rsidR="00CA1AA5">
        <w:rPr>
          <w:sz w:val="22"/>
        </w:rPr>
        <w:t xml:space="preserve">that </w:t>
      </w:r>
      <w:r w:rsidR="001500A7">
        <w:rPr>
          <w:sz w:val="22"/>
        </w:rPr>
        <w:t>could be used for another set of symbols. The two sets of symbols don't overlap with each other.</w:t>
      </w:r>
    </w:p>
    <w:p w14:paraId="6B6BDE1D" w14:textId="33523F0A" w:rsidR="00AA62F1" w:rsidRDefault="00AA62F1" w:rsidP="006B1F9A">
      <w:pPr>
        <w:jc w:val="both"/>
        <w:rPr>
          <w:sz w:val="22"/>
        </w:rPr>
      </w:pPr>
      <w:r>
        <w:rPr>
          <w:noProof/>
          <w:sz w:val="22"/>
        </w:rPr>
        <w:lastRenderedPageBreak/>
        <w:drawing>
          <wp:inline distT="0" distB="0" distL="0" distR="0" wp14:anchorId="7FD779E9" wp14:editId="3B74B2BE">
            <wp:extent cx="539496" cy="1289304"/>
            <wp:effectExtent l="0" t="0" r="0" b="6350"/>
            <wp:docPr id="9" name="Picture 9"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background patter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39496" cy="1289304"/>
                    </a:xfrm>
                    <a:prstGeom prst="rect">
                      <a:avLst/>
                    </a:prstGeom>
                  </pic:spPr>
                </pic:pic>
              </a:graphicData>
            </a:graphic>
          </wp:inline>
        </w:drawing>
      </w:r>
      <w:r w:rsidR="006C62D3">
        <w:rPr>
          <w:sz w:val="22"/>
        </w:rPr>
        <w:t xml:space="preserve">    </w:t>
      </w:r>
      <w:r w:rsidR="00E905A9">
        <w:rPr>
          <w:sz w:val="22"/>
        </w:rPr>
        <w:t xml:space="preserve"> </w:t>
      </w:r>
      <w:r w:rsidR="006C62D3">
        <w:rPr>
          <w:noProof/>
          <w:sz w:val="22"/>
        </w:rPr>
        <w:drawing>
          <wp:inline distT="0" distB="0" distL="0" distR="0" wp14:anchorId="27039468" wp14:editId="3E483E26">
            <wp:extent cx="539496" cy="1289304"/>
            <wp:effectExtent l="0" t="0" r="0" b="6350"/>
            <wp:docPr id="10" name="Picture 10"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39496" cy="1289304"/>
                    </a:xfrm>
                    <a:prstGeom prst="rect">
                      <a:avLst/>
                    </a:prstGeom>
                  </pic:spPr>
                </pic:pic>
              </a:graphicData>
            </a:graphic>
          </wp:inline>
        </w:drawing>
      </w:r>
      <w:r w:rsidR="00E905A9">
        <w:rPr>
          <w:sz w:val="22"/>
        </w:rPr>
        <w:t xml:space="preserve">     </w:t>
      </w:r>
      <w:r w:rsidR="00E905A9">
        <w:rPr>
          <w:noProof/>
          <w:sz w:val="22"/>
        </w:rPr>
        <w:drawing>
          <wp:inline distT="0" distB="0" distL="0" distR="0" wp14:anchorId="1B023085" wp14:editId="2FA51E34">
            <wp:extent cx="539496" cy="1289304"/>
            <wp:effectExtent l="0" t="0" r="0" b="6350"/>
            <wp:docPr id="11" name="Picture 11"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shoji, building&#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39496" cy="1289304"/>
                    </a:xfrm>
                    <a:prstGeom prst="rect">
                      <a:avLst/>
                    </a:prstGeom>
                  </pic:spPr>
                </pic:pic>
              </a:graphicData>
            </a:graphic>
          </wp:inline>
        </w:drawing>
      </w:r>
    </w:p>
    <w:p w14:paraId="6D660A2E" w14:textId="619716AC" w:rsidR="00B87440" w:rsidRDefault="00AA62F1" w:rsidP="006B1F9A">
      <w:pPr>
        <w:jc w:val="both"/>
        <w:rPr>
          <w:sz w:val="22"/>
        </w:rPr>
      </w:pPr>
      <w:r>
        <w:rPr>
          <w:sz w:val="22"/>
        </w:rPr>
        <w:t>Fig. 2-1</w:t>
      </w:r>
      <w:r w:rsidR="00E905A9">
        <w:rPr>
          <w:sz w:val="22"/>
        </w:rPr>
        <w:t xml:space="preserve">       Fig. 2-2        Fig. 2-3</w:t>
      </w:r>
    </w:p>
    <w:p w14:paraId="14827F0A" w14:textId="77777777" w:rsidR="00B87440" w:rsidRDefault="00B87440" w:rsidP="006B1F9A">
      <w:pPr>
        <w:jc w:val="both"/>
        <w:rPr>
          <w:sz w:val="22"/>
        </w:rPr>
      </w:pPr>
    </w:p>
    <w:p w14:paraId="20172178" w14:textId="3BA3FD52" w:rsidR="000B240E" w:rsidRDefault="000B240E" w:rsidP="006B7FBE">
      <w:pPr>
        <w:jc w:val="both"/>
        <w:rPr>
          <w:sz w:val="22"/>
        </w:rPr>
      </w:pPr>
      <w:r>
        <w:rPr>
          <w:sz w:val="22"/>
        </w:rPr>
        <w:t xml:space="preserve"> </w:t>
      </w:r>
    </w:p>
    <w:p w14:paraId="66FEF053" w14:textId="03549B4A" w:rsidR="00A85A0C" w:rsidRPr="00195D22" w:rsidRDefault="00A85A0C" w:rsidP="006B7FBE">
      <w:pPr>
        <w:jc w:val="both"/>
        <w:rPr>
          <w:sz w:val="20"/>
          <w:szCs w:val="20"/>
        </w:rPr>
      </w:pPr>
    </w:p>
    <w:p w14:paraId="5FD61D2E" w14:textId="0B5991E7" w:rsidR="006B1F9A" w:rsidRPr="00195D22" w:rsidRDefault="006B1F9A" w:rsidP="006B7FBE">
      <w:pPr>
        <w:jc w:val="both"/>
        <w:rPr>
          <w:sz w:val="20"/>
          <w:szCs w:val="20"/>
        </w:rPr>
      </w:pPr>
      <w:r w:rsidRPr="00195D22">
        <w:rPr>
          <w:b/>
          <w:bCs/>
          <w:sz w:val="20"/>
          <w:szCs w:val="20"/>
        </w:rPr>
        <w:t>Proposal 2-1</w:t>
      </w:r>
      <w:r w:rsidRPr="00195D22">
        <w:rPr>
          <w:sz w:val="20"/>
          <w:szCs w:val="20"/>
        </w:rPr>
        <w:t>: M (symbol number) &gt; N (comb size) is not supported</w:t>
      </w:r>
    </w:p>
    <w:p w14:paraId="063EF495" w14:textId="3839AB4E" w:rsidR="006B1F9A" w:rsidRPr="00195D22" w:rsidRDefault="006B1F9A" w:rsidP="006B7FBE">
      <w:pPr>
        <w:jc w:val="both"/>
        <w:rPr>
          <w:sz w:val="20"/>
          <w:szCs w:val="20"/>
        </w:rPr>
      </w:pPr>
    </w:p>
    <w:p w14:paraId="176DAB80" w14:textId="0F32237D" w:rsidR="006B1F9A" w:rsidRPr="00195D22" w:rsidRDefault="004F7594" w:rsidP="006B7FBE">
      <w:pPr>
        <w:jc w:val="both"/>
        <w:rPr>
          <w:sz w:val="20"/>
          <w:szCs w:val="20"/>
        </w:rPr>
      </w:pPr>
      <w:r w:rsidRPr="00195D22">
        <w:rPr>
          <w:b/>
          <w:bCs/>
          <w:sz w:val="20"/>
          <w:szCs w:val="20"/>
        </w:rPr>
        <w:t>Proposal 2-2</w:t>
      </w:r>
      <w:r w:rsidRPr="00195D22">
        <w:rPr>
          <w:sz w:val="20"/>
          <w:szCs w:val="20"/>
        </w:rPr>
        <w:t>: (M,N) = (6,6) is not supported</w:t>
      </w:r>
    </w:p>
    <w:p w14:paraId="11882763" w14:textId="2F5BC48D" w:rsidR="004F7594" w:rsidRPr="00195D22" w:rsidRDefault="004F7594" w:rsidP="006B7FBE">
      <w:pPr>
        <w:jc w:val="both"/>
        <w:rPr>
          <w:sz w:val="20"/>
          <w:szCs w:val="20"/>
        </w:rPr>
      </w:pPr>
    </w:p>
    <w:p w14:paraId="6E9028EA" w14:textId="35EF4A83" w:rsidR="004F7594" w:rsidRPr="00195D22" w:rsidRDefault="004F7594" w:rsidP="006B7FBE">
      <w:pPr>
        <w:jc w:val="both"/>
        <w:rPr>
          <w:sz w:val="20"/>
          <w:szCs w:val="20"/>
        </w:rPr>
      </w:pPr>
      <w:r w:rsidRPr="00195D22">
        <w:rPr>
          <w:b/>
          <w:bCs/>
          <w:sz w:val="20"/>
          <w:szCs w:val="20"/>
        </w:rPr>
        <w:t>Proposal 2-3</w:t>
      </w:r>
      <w:r w:rsidRPr="00195D22">
        <w:rPr>
          <w:sz w:val="20"/>
          <w:szCs w:val="20"/>
        </w:rPr>
        <w:t xml:space="preserve">: </w:t>
      </w:r>
      <w:r w:rsidR="00D87CCE" w:rsidRPr="00195D22">
        <w:rPr>
          <w:sz w:val="20"/>
          <w:szCs w:val="20"/>
        </w:rPr>
        <w:t>C</w:t>
      </w:r>
      <w:r w:rsidRPr="00195D22">
        <w:rPr>
          <w:sz w:val="20"/>
          <w:szCs w:val="20"/>
        </w:rPr>
        <w:t>omb size 1 in dedicated resource pool is not supported</w:t>
      </w:r>
    </w:p>
    <w:p w14:paraId="57F64928" w14:textId="37031C61" w:rsidR="004F7594" w:rsidRPr="00195D22" w:rsidRDefault="004F7594" w:rsidP="006B7FBE">
      <w:pPr>
        <w:jc w:val="both"/>
        <w:rPr>
          <w:sz w:val="20"/>
          <w:szCs w:val="20"/>
        </w:rPr>
      </w:pPr>
    </w:p>
    <w:p w14:paraId="0D648E08" w14:textId="39DE5BCE" w:rsidR="00D87CCE" w:rsidRPr="00195D22" w:rsidRDefault="00D87CCE" w:rsidP="006B7FBE">
      <w:pPr>
        <w:jc w:val="both"/>
        <w:rPr>
          <w:rFonts w:hint="eastAsia"/>
          <w:sz w:val="20"/>
          <w:szCs w:val="20"/>
        </w:rPr>
      </w:pPr>
      <w:r w:rsidRPr="00195D22">
        <w:rPr>
          <w:b/>
          <w:bCs/>
          <w:sz w:val="20"/>
          <w:szCs w:val="20"/>
        </w:rPr>
        <w:t>Proposal 2-4</w:t>
      </w:r>
      <w:r w:rsidRPr="00195D22">
        <w:rPr>
          <w:sz w:val="20"/>
          <w:szCs w:val="20"/>
        </w:rPr>
        <w:t xml:space="preserve">: It could be feasible within a slot </w:t>
      </w:r>
      <w:r w:rsidR="0006767B" w:rsidRPr="00195D22">
        <w:rPr>
          <w:sz w:val="20"/>
          <w:szCs w:val="20"/>
        </w:rPr>
        <w:t xml:space="preserve">under TDM based multiplexing </w:t>
      </w:r>
      <w:r w:rsidR="0006767B" w:rsidRPr="00195D22">
        <w:rPr>
          <w:sz w:val="20"/>
          <w:szCs w:val="20"/>
        </w:rPr>
        <w:t>that</w:t>
      </w:r>
      <w:r w:rsidRPr="00195D22">
        <w:rPr>
          <w:sz w:val="20"/>
          <w:szCs w:val="20"/>
        </w:rPr>
        <w:t xml:space="preserve">, </w:t>
      </w:r>
      <w:r w:rsidRPr="00195D22">
        <w:rPr>
          <w:sz w:val="20"/>
          <w:szCs w:val="20"/>
        </w:rPr>
        <w:t>a single (M,N) value is used for a set of symbols, and another (M,N) value could be used for another set of symbols. The two sets of symbols don't overlap with each other</w:t>
      </w:r>
    </w:p>
    <w:p w14:paraId="530D8E20" w14:textId="5AA7A2B6" w:rsidR="00A46019" w:rsidRPr="00195D22" w:rsidRDefault="00A46019" w:rsidP="00D21862">
      <w:pPr>
        <w:jc w:val="both"/>
        <w:rPr>
          <w:sz w:val="20"/>
          <w:szCs w:val="20"/>
        </w:rPr>
      </w:pPr>
    </w:p>
    <w:p w14:paraId="6C1A04F8" w14:textId="3E2A9F3C" w:rsidR="00D87CCE" w:rsidRPr="00195D22" w:rsidRDefault="00D87CCE" w:rsidP="00D21862">
      <w:pPr>
        <w:jc w:val="both"/>
        <w:rPr>
          <w:sz w:val="20"/>
          <w:szCs w:val="20"/>
        </w:rPr>
      </w:pPr>
      <w:r w:rsidRPr="00195D22">
        <w:rPr>
          <w:b/>
          <w:bCs/>
          <w:sz w:val="20"/>
          <w:szCs w:val="20"/>
        </w:rPr>
        <w:t>Proposal 2-5</w:t>
      </w:r>
      <w:r w:rsidRPr="00195D22">
        <w:rPr>
          <w:sz w:val="20"/>
          <w:szCs w:val="20"/>
        </w:rPr>
        <w:t>: It is also feasible within a slot that a single (M,N) value applies</w:t>
      </w:r>
    </w:p>
    <w:p w14:paraId="29BF60EA" w14:textId="35B07A31" w:rsidR="00D87CCE" w:rsidRPr="00195D22" w:rsidRDefault="00D87CCE" w:rsidP="00D21862">
      <w:pPr>
        <w:jc w:val="both"/>
        <w:rPr>
          <w:sz w:val="20"/>
          <w:szCs w:val="20"/>
        </w:rPr>
      </w:pPr>
    </w:p>
    <w:p w14:paraId="4E4C83A4" w14:textId="743E36EA" w:rsidR="003955FB" w:rsidRPr="00195D22" w:rsidRDefault="003955FB" w:rsidP="00D21862">
      <w:pPr>
        <w:jc w:val="both"/>
        <w:rPr>
          <w:sz w:val="20"/>
          <w:szCs w:val="20"/>
        </w:rPr>
      </w:pPr>
      <w:r w:rsidRPr="00195D22">
        <w:rPr>
          <w:rFonts w:hint="eastAsia"/>
          <w:b/>
          <w:bCs/>
          <w:sz w:val="20"/>
          <w:szCs w:val="20"/>
        </w:rPr>
        <w:t>Pr</w:t>
      </w:r>
      <w:r w:rsidRPr="00195D22">
        <w:rPr>
          <w:b/>
          <w:bCs/>
          <w:sz w:val="20"/>
          <w:szCs w:val="20"/>
        </w:rPr>
        <w:t>oposal 2-6</w:t>
      </w:r>
      <w:r w:rsidRPr="00195D22">
        <w:rPr>
          <w:sz w:val="20"/>
          <w:szCs w:val="20"/>
        </w:rPr>
        <w:t>: For SL-PRS transmission within the shared resource pool, both the comb based and TDM based multiplexing are not supported</w:t>
      </w:r>
    </w:p>
    <w:p w14:paraId="11CDA70C" w14:textId="343DDBD9" w:rsidR="003955FB" w:rsidRPr="00195D22" w:rsidRDefault="003955FB" w:rsidP="00D21862">
      <w:pPr>
        <w:jc w:val="both"/>
        <w:rPr>
          <w:sz w:val="20"/>
          <w:szCs w:val="20"/>
        </w:rPr>
      </w:pPr>
    </w:p>
    <w:p w14:paraId="4427E92D" w14:textId="3EFDC50E" w:rsidR="006B6C40" w:rsidRPr="00195D22" w:rsidRDefault="006B6C40" w:rsidP="00D21862">
      <w:pPr>
        <w:jc w:val="both"/>
        <w:rPr>
          <w:sz w:val="20"/>
          <w:szCs w:val="20"/>
        </w:rPr>
      </w:pPr>
      <w:r w:rsidRPr="00195D22">
        <w:rPr>
          <w:b/>
          <w:bCs/>
          <w:sz w:val="20"/>
          <w:szCs w:val="20"/>
        </w:rPr>
        <w:t>Proposal 2-7</w:t>
      </w:r>
      <w:r w:rsidRPr="00195D22">
        <w:rPr>
          <w:sz w:val="20"/>
          <w:szCs w:val="20"/>
        </w:rPr>
        <w:t>: Prefer to also support comb size 8, since SRS for positioning supports this comb size, and also comb size 2, 4 and 8 form the hierarchy</w:t>
      </w:r>
    </w:p>
    <w:p w14:paraId="287D8055" w14:textId="71B0F2F9" w:rsidR="000C7E17" w:rsidRPr="00195D22" w:rsidRDefault="000C7E17" w:rsidP="00D21862">
      <w:pPr>
        <w:jc w:val="both"/>
        <w:rPr>
          <w:sz w:val="20"/>
          <w:szCs w:val="20"/>
        </w:rPr>
      </w:pPr>
    </w:p>
    <w:p w14:paraId="2C664035" w14:textId="6F74FB98" w:rsidR="000C7E17" w:rsidRPr="00195D22" w:rsidRDefault="000C7E17" w:rsidP="00D21862">
      <w:pPr>
        <w:jc w:val="both"/>
        <w:rPr>
          <w:sz w:val="20"/>
          <w:szCs w:val="20"/>
        </w:rPr>
      </w:pPr>
      <w:r w:rsidRPr="00195D22">
        <w:rPr>
          <w:b/>
          <w:bCs/>
          <w:sz w:val="20"/>
          <w:szCs w:val="20"/>
        </w:rPr>
        <w:t>Proposal 2-8</w:t>
      </w:r>
      <w:r w:rsidRPr="00195D22">
        <w:rPr>
          <w:sz w:val="20"/>
          <w:szCs w:val="20"/>
        </w:rPr>
        <w:t xml:space="preserve">: Support comb-6 with 2 symbols to </w:t>
      </w:r>
      <w:r w:rsidR="00195D22" w:rsidRPr="00195D22">
        <w:rPr>
          <w:sz w:val="20"/>
          <w:szCs w:val="20"/>
        </w:rPr>
        <w:t>obtain</w:t>
      </w:r>
      <w:r w:rsidRPr="00195D22">
        <w:rPr>
          <w:sz w:val="20"/>
          <w:szCs w:val="20"/>
        </w:rPr>
        <w:t xml:space="preserve"> an equivalent comb-3 structure</w:t>
      </w:r>
    </w:p>
    <w:p w14:paraId="7E02A5EE" w14:textId="3E190C2F" w:rsidR="003955FB" w:rsidRPr="00195D22" w:rsidRDefault="003955FB" w:rsidP="00D21862">
      <w:pPr>
        <w:jc w:val="both"/>
        <w:rPr>
          <w:sz w:val="20"/>
          <w:szCs w:val="20"/>
        </w:rPr>
      </w:pPr>
    </w:p>
    <w:p w14:paraId="61F52EC7" w14:textId="7A3AD786" w:rsidR="00897185" w:rsidRPr="00195D22" w:rsidRDefault="00897185" w:rsidP="00D21862">
      <w:pPr>
        <w:jc w:val="both"/>
        <w:rPr>
          <w:sz w:val="20"/>
          <w:szCs w:val="20"/>
        </w:rPr>
      </w:pPr>
      <w:r w:rsidRPr="00195D22">
        <w:rPr>
          <w:b/>
          <w:bCs/>
          <w:sz w:val="20"/>
          <w:szCs w:val="20"/>
        </w:rPr>
        <w:t>Proposal 2-9</w:t>
      </w:r>
      <w:r w:rsidRPr="00195D22">
        <w:rPr>
          <w:sz w:val="20"/>
          <w:szCs w:val="20"/>
        </w:rPr>
        <w:t xml:space="preserve">: SL-PRS is also applied with the RE offset sequence </w:t>
      </w:r>
      <w:r w:rsidR="003D4D8F">
        <w:rPr>
          <w:sz w:val="20"/>
          <w:szCs w:val="20"/>
        </w:rPr>
        <w:t xml:space="preserve">for </w:t>
      </w:r>
      <w:r w:rsidRPr="00195D22">
        <w:rPr>
          <w:sz w:val="20"/>
          <w:szCs w:val="20"/>
        </w:rPr>
        <w:t>the DL-PRS, and the SL-PRS has the own symbol number set different from that for DL-PRS</w:t>
      </w:r>
    </w:p>
    <w:p w14:paraId="5A772D28" w14:textId="77777777" w:rsidR="001E7A50" w:rsidRDefault="001E7A50" w:rsidP="00D21862">
      <w:pPr>
        <w:jc w:val="both"/>
        <w:rPr>
          <w:rFonts w:hint="eastAsia"/>
          <w:sz w:val="22"/>
        </w:rPr>
      </w:pPr>
    </w:p>
    <w:bookmarkEnd w:id="3"/>
    <w:bookmarkEnd w:id="4"/>
    <w:bookmarkEnd w:id="5"/>
    <w:bookmarkEnd w:id="6"/>
    <w:bookmarkEnd w:id="7"/>
    <w:bookmarkEnd w:id="8"/>
    <w:bookmarkEnd w:id="9"/>
    <w:p w14:paraId="432585C7" w14:textId="66135597" w:rsidR="0080160D" w:rsidRDefault="0080160D" w:rsidP="0080160D">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Power control</w:t>
      </w:r>
    </w:p>
    <w:p w14:paraId="1144544F" w14:textId="47B26681" w:rsidR="005C5047" w:rsidRDefault="005C5047" w:rsidP="0080160D">
      <w:pPr>
        <w:rPr>
          <w:sz w:val="22"/>
        </w:rPr>
      </w:pPr>
      <w:r>
        <w:rPr>
          <w:sz w:val="22"/>
        </w:rPr>
        <w:t>Under uu interface, the uplink power control is mainly based on</w:t>
      </w:r>
    </w:p>
    <w:p w14:paraId="3EB2ABD1" w14:textId="6E0F8690" w:rsidR="005C5047" w:rsidRDefault="005C5047" w:rsidP="00B72A0B">
      <w:pPr>
        <w:pStyle w:val="ListParagraph"/>
        <w:numPr>
          <w:ilvl w:val="0"/>
          <w:numId w:val="6"/>
        </w:numPr>
        <w:ind w:left="630" w:hanging="270"/>
        <w:rPr>
          <w:sz w:val="22"/>
        </w:rPr>
      </w:pPr>
      <w:r w:rsidRPr="005C5047">
        <w:rPr>
          <w:sz w:val="22"/>
        </w:rPr>
        <w:t xml:space="preserve">the </w:t>
      </w:r>
      <w:r>
        <w:rPr>
          <w:sz w:val="22"/>
        </w:rPr>
        <w:t xml:space="preserve">RSRP measurement on </w:t>
      </w:r>
      <w:r w:rsidRPr="005C5047">
        <w:rPr>
          <w:sz w:val="22"/>
        </w:rPr>
        <w:t>downlink path</w:t>
      </w:r>
      <w:r>
        <w:rPr>
          <w:sz w:val="22"/>
        </w:rPr>
        <w:t>-</w:t>
      </w:r>
      <w:r w:rsidRPr="005C5047">
        <w:rPr>
          <w:sz w:val="22"/>
        </w:rPr>
        <w:t xml:space="preserve">loss </w:t>
      </w:r>
      <w:r>
        <w:rPr>
          <w:sz w:val="22"/>
        </w:rPr>
        <w:t>RS</w:t>
      </w:r>
    </w:p>
    <w:p w14:paraId="0934354C" w14:textId="1F34E2F9" w:rsidR="005C5047" w:rsidRDefault="005C5047" w:rsidP="00B72A0B">
      <w:pPr>
        <w:pStyle w:val="ListParagraph"/>
        <w:numPr>
          <w:ilvl w:val="0"/>
          <w:numId w:val="6"/>
        </w:numPr>
        <w:ind w:left="630" w:hanging="270"/>
        <w:rPr>
          <w:sz w:val="22"/>
        </w:rPr>
      </w:pPr>
      <w:r>
        <w:rPr>
          <w:sz w:val="22"/>
        </w:rPr>
        <w:t>the</w:t>
      </w:r>
      <w:r w:rsidRPr="005C5047">
        <w:rPr>
          <w:sz w:val="22"/>
        </w:rPr>
        <w:t xml:space="preserve"> provided transmission power of </w:t>
      </w:r>
      <w:r w:rsidR="000A7BD8">
        <w:rPr>
          <w:sz w:val="22"/>
        </w:rPr>
        <w:t xml:space="preserve">the </w:t>
      </w:r>
      <w:r w:rsidRPr="005C5047">
        <w:rPr>
          <w:sz w:val="22"/>
        </w:rPr>
        <w:t>base station</w:t>
      </w:r>
    </w:p>
    <w:p w14:paraId="2CE66DC9" w14:textId="01602330" w:rsidR="005C5047" w:rsidRDefault="005C5047" w:rsidP="00B72A0B">
      <w:pPr>
        <w:pStyle w:val="ListParagraph"/>
        <w:numPr>
          <w:ilvl w:val="0"/>
          <w:numId w:val="6"/>
        </w:numPr>
        <w:ind w:left="630" w:hanging="270"/>
        <w:rPr>
          <w:sz w:val="22"/>
        </w:rPr>
      </w:pPr>
      <w:r w:rsidRPr="005C5047">
        <w:rPr>
          <w:sz w:val="22"/>
        </w:rPr>
        <w:t xml:space="preserve">the expected reception power of </w:t>
      </w:r>
      <w:r w:rsidR="000A7BD8">
        <w:rPr>
          <w:sz w:val="22"/>
        </w:rPr>
        <w:t xml:space="preserve">the </w:t>
      </w:r>
      <w:r w:rsidRPr="005C5047">
        <w:rPr>
          <w:sz w:val="22"/>
        </w:rPr>
        <w:t>base station</w:t>
      </w:r>
    </w:p>
    <w:p w14:paraId="1189EADA" w14:textId="50E10E3B" w:rsidR="0080160D" w:rsidRPr="005C5047" w:rsidRDefault="005C5047" w:rsidP="00B72A0B">
      <w:pPr>
        <w:pStyle w:val="ListParagraph"/>
        <w:numPr>
          <w:ilvl w:val="0"/>
          <w:numId w:val="6"/>
        </w:numPr>
        <w:ind w:left="630" w:hanging="270"/>
        <w:rPr>
          <w:sz w:val="22"/>
        </w:rPr>
      </w:pPr>
      <w:r w:rsidRPr="005C5047">
        <w:rPr>
          <w:sz w:val="22"/>
        </w:rPr>
        <w:t>the transmission bandwidth</w:t>
      </w:r>
    </w:p>
    <w:p w14:paraId="1F089009" w14:textId="323A03CD" w:rsidR="0080160D" w:rsidRDefault="0080160D" w:rsidP="009A6240">
      <w:pPr>
        <w:rPr>
          <w:sz w:val="22"/>
        </w:rPr>
      </w:pPr>
    </w:p>
    <w:p w14:paraId="74691B56" w14:textId="66D39293" w:rsidR="00B72A0B" w:rsidRDefault="00DE3B89" w:rsidP="009A6240">
      <w:pPr>
        <w:rPr>
          <w:sz w:val="22"/>
        </w:rPr>
      </w:pPr>
      <w:r>
        <w:rPr>
          <w:sz w:val="22"/>
        </w:rPr>
        <w:t>Moreover, t</w:t>
      </w:r>
      <w:r w:rsidR="00B72A0B">
        <w:rPr>
          <w:sz w:val="22"/>
        </w:rPr>
        <w:t xml:space="preserve">he sidelink </w:t>
      </w:r>
      <w:r>
        <w:rPr>
          <w:sz w:val="22"/>
        </w:rPr>
        <w:t xml:space="preserve">(open loop) </w:t>
      </w:r>
      <w:r w:rsidR="00B72A0B">
        <w:rPr>
          <w:sz w:val="22"/>
        </w:rPr>
        <w:t>power control further considers</w:t>
      </w:r>
      <w:r>
        <w:rPr>
          <w:sz w:val="22"/>
        </w:rPr>
        <w:t xml:space="preserve"> that</w:t>
      </w:r>
    </w:p>
    <w:p w14:paraId="76B0A410" w14:textId="271AC43F" w:rsidR="00B72A0B" w:rsidRDefault="00044C08" w:rsidP="00B72A0B">
      <w:pPr>
        <w:pStyle w:val="ListParagraph"/>
        <w:numPr>
          <w:ilvl w:val="0"/>
          <w:numId w:val="8"/>
        </w:numPr>
        <w:ind w:left="630" w:hanging="270"/>
        <w:rPr>
          <w:sz w:val="22"/>
        </w:rPr>
      </w:pPr>
      <w:r>
        <w:rPr>
          <w:sz w:val="22"/>
        </w:rPr>
        <w:t xml:space="preserve">Both the </w:t>
      </w:r>
      <w:r w:rsidR="00B72A0B">
        <w:rPr>
          <w:sz w:val="22"/>
        </w:rPr>
        <w:t xml:space="preserve">DL and SL path loss </w:t>
      </w:r>
      <w:r>
        <w:rPr>
          <w:sz w:val="22"/>
        </w:rPr>
        <w:t>could be used</w:t>
      </w:r>
    </w:p>
    <w:p w14:paraId="48E75ECE" w14:textId="3092DCD9" w:rsidR="00044C08" w:rsidRPr="00B72A0B" w:rsidRDefault="00044C08" w:rsidP="00B72A0B">
      <w:pPr>
        <w:pStyle w:val="ListParagraph"/>
        <w:numPr>
          <w:ilvl w:val="0"/>
          <w:numId w:val="8"/>
        </w:numPr>
        <w:ind w:left="630" w:hanging="270"/>
        <w:rPr>
          <w:sz w:val="22"/>
        </w:rPr>
      </w:pPr>
      <w:r>
        <w:rPr>
          <w:sz w:val="22"/>
        </w:rPr>
        <w:t xml:space="preserve">For SL path loss estimation, the RX UE may provide the filtered RSRP </w:t>
      </w:r>
      <w:r w:rsidR="00125693">
        <w:rPr>
          <w:sz w:val="22"/>
        </w:rPr>
        <w:t xml:space="preserve">measurement results </w:t>
      </w:r>
      <w:r w:rsidR="00817C13">
        <w:rPr>
          <w:sz w:val="22"/>
        </w:rPr>
        <w:t xml:space="preserve">based on SL-PRS </w:t>
      </w:r>
      <w:r>
        <w:rPr>
          <w:sz w:val="22"/>
        </w:rPr>
        <w:t xml:space="preserve">to </w:t>
      </w:r>
      <w:r w:rsidR="00E14279">
        <w:rPr>
          <w:sz w:val="22"/>
        </w:rPr>
        <w:t xml:space="preserve">the </w:t>
      </w:r>
      <w:r>
        <w:rPr>
          <w:sz w:val="22"/>
        </w:rPr>
        <w:t>TX UE</w:t>
      </w:r>
    </w:p>
    <w:p w14:paraId="2EF89857" w14:textId="11F91C0C" w:rsidR="00B72A0B" w:rsidRDefault="00B72A0B" w:rsidP="009A6240">
      <w:pPr>
        <w:rPr>
          <w:sz w:val="22"/>
        </w:rPr>
      </w:pPr>
    </w:p>
    <w:p w14:paraId="1CB5B50E" w14:textId="138108EC" w:rsidR="00B72A0B" w:rsidRDefault="00AF4F0B" w:rsidP="00817C13">
      <w:pPr>
        <w:jc w:val="both"/>
        <w:rPr>
          <w:sz w:val="22"/>
        </w:rPr>
      </w:pPr>
      <w:r>
        <w:rPr>
          <w:sz w:val="22"/>
        </w:rPr>
        <w:t>The existing SL power control mechanism is also suitable for the UL-AOA method with unicast</w:t>
      </w:r>
      <w:r w:rsidR="0037476F">
        <w:rPr>
          <w:sz w:val="22"/>
        </w:rPr>
        <w:t xml:space="preserve"> type</w:t>
      </w:r>
      <w:r>
        <w:rPr>
          <w:sz w:val="22"/>
        </w:rPr>
        <w:t xml:space="preserve">, as shown in Fig. </w:t>
      </w:r>
      <w:r w:rsidR="00E05BB6">
        <w:rPr>
          <w:sz w:val="22"/>
        </w:rPr>
        <w:t>3</w:t>
      </w:r>
      <w:r>
        <w:rPr>
          <w:sz w:val="22"/>
        </w:rPr>
        <w:t>-1</w:t>
      </w:r>
      <w:r w:rsidR="0068477B">
        <w:rPr>
          <w:sz w:val="22"/>
        </w:rPr>
        <w:t>.</w:t>
      </w:r>
      <w:r w:rsidR="00817C13">
        <w:rPr>
          <w:sz w:val="22"/>
        </w:rPr>
        <w:t xml:space="preserve"> The UE A may provide (report) the filtered RSRP results based on SL-PRS to another UE. </w:t>
      </w:r>
      <w:r w:rsidR="0068477B">
        <w:rPr>
          <w:sz w:val="22"/>
        </w:rPr>
        <w:t>The existing SL power control could also</w:t>
      </w:r>
      <w:r w:rsidR="00B91671">
        <w:rPr>
          <w:sz w:val="22"/>
        </w:rPr>
        <w:t xml:space="preserve"> be</w:t>
      </w:r>
      <w:r w:rsidR="0068477B">
        <w:rPr>
          <w:sz w:val="22"/>
        </w:rPr>
        <w:t xml:space="preserve"> applied to the SL-RTT method with unicast, as shown in Fig. </w:t>
      </w:r>
      <w:r w:rsidR="00E05BB6">
        <w:rPr>
          <w:sz w:val="22"/>
        </w:rPr>
        <w:t>3</w:t>
      </w:r>
      <w:r w:rsidR="0068477B">
        <w:rPr>
          <w:sz w:val="22"/>
        </w:rPr>
        <w:t>-2.</w:t>
      </w:r>
      <w:r w:rsidR="00817C13">
        <w:rPr>
          <w:sz w:val="22"/>
        </w:rPr>
        <w:t xml:space="preserve"> In this condition, UE A and UE B may provide the filtered RSRP results to each other</w:t>
      </w:r>
      <w:r w:rsidR="002B24BA">
        <w:rPr>
          <w:sz w:val="22"/>
        </w:rPr>
        <w:t xml:space="preserve"> for path loss estimation.</w:t>
      </w:r>
    </w:p>
    <w:p w14:paraId="010758DA" w14:textId="11E84D75" w:rsidR="002B24BA" w:rsidRDefault="002B24BA" w:rsidP="00817C13">
      <w:pPr>
        <w:jc w:val="both"/>
        <w:rPr>
          <w:sz w:val="22"/>
        </w:rPr>
      </w:pPr>
    </w:p>
    <w:p w14:paraId="17F04611" w14:textId="5DFD9B7B" w:rsidR="002B24BA" w:rsidRDefault="002B24BA" w:rsidP="00817C13">
      <w:pPr>
        <w:jc w:val="both"/>
        <w:rPr>
          <w:sz w:val="22"/>
        </w:rPr>
      </w:pPr>
      <w:r>
        <w:rPr>
          <w:sz w:val="22"/>
        </w:rPr>
        <w:t xml:space="preserve">Further for the condition in Fig. </w:t>
      </w:r>
      <w:r w:rsidR="00E05BB6">
        <w:rPr>
          <w:sz w:val="22"/>
        </w:rPr>
        <w:t>3</w:t>
      </w:r>
      <w:r>
        <w:rPr>
          <w:sz w:val="22"/>
        </w:rPr>
        <w:t xml:space="preserve">-2, it is also feasible that a UE provides the filtered transmission power to another UE. For example, UE B provides </w:t>
      </w:r>
      <w:r w:rsidR="00897F0B">
        <w:rPr>
          <w:sz w:val="22"/>
        </w:rPr>
        <w:t xml:space="preserve">the </w:t>
      </w:r>
      <w:r>
        <w:rPr>
          <w:sz w:val="22"/>
        </w:rPr>
        <w:t xml:space="preserve">filtered RSRP measurement results to UE A for UE A to estimate </w:t>
      </w:r>
      <w:r>
        <w:rPr>
          <w:sz w:val="22"/>
        </w:rPr>
        <w:lastRenderedPageBreak/>
        <w:t>path</w:t>
      </w:r>
      <w:r w:rsidR="00E649C2">
        <w:rPr>
          <w:sz w:val="22"/>
        </w:rPr>
        <w:t xml:space="preserve"> loss, and UE A provides </w:t>
      </w:r>
      <w:r w:rsidR="00897F0B">
        <w:rPr>
          <w:sz w:val="22"/>
        </w:rPr>
        <w:t xml:space="preserve">the </w:t>
      </w:r>
      <w:r w:rsidR="00E649C2">
        <w:rPr>
          <w:sz w:val="22"/>
        </w:rPr>
        <w:t>filter</w:t>
      </w:r>
      <w:r w:rsidR="00897F0B">
        <w:rPr>
          <w:sz w:val="22"/>
        </w:rPr>
        <w:t>ed</w:t>
      </w:r>
      <w:r w:rsidR="00E649C2">
        <w:rPr>
          <w:sz w:val="22"/>
        </w:rPr>
        <w:t xml:space="preserve"> transmission power to UE B for UE B to estimate path loss</w:t>
      </w:r>
      <w:r w:rsidR="00897F0B">
        <w:rPr>
          <w:sz w:val="22"/>
        </w:rPr>
        <w:t>, since UE B has performed RSRP measurement based on the transmitted SL-PRS from UE A.</w:t>
      </w:r>
    </w:p>
    <w:p w14:paraId="52C9DE11" w14:textId="2559245E" w:rsidR="0037476F" w:rsidRDefault="0037476F" w:rsidP="00817C13">
      <w:pPr>
        <w:jc w:val="both"/>
        <w:rPr>
          <w:sz w:val="22"/>
        </w:rPr>
      </w:pPr>
    </w:p>
    <w:p w14:paraId="67D4FD18" w14:textId="0B6FBE9C" w:rsidR="0037476F" w:rsidRDefault="0037476F" w:rsidP="00817C13">
      <w:pPr>
        <w:jc w:val="both"/>
        <w:rPr>
          <w:sz w:val="22"/>
        </w:rPr>
      </w:pPr>
      <w:r>
        <w:rPr>
          <w:sz w:val="22"/>
        </w:rPr>
        <w:t xml:space="preserve">Fig. </w:t>
      </w:r>
      <w:r w:rsidR="00BE1157">
        <w:rPr>
          <w:sz w:val="22"/>
        </w:rPr>
        <w:t>3</w:t>
      </w:r>
      <w:r>
        <w:rPr>
          <w:sz w:val="22"/>
        </w:rPr>
        <w:t>-3 shows SL-RTT method with groupcast and unicast types</w:t>
      </w:r>
      <w:r w:rsidR="00CD0B31">
        <w:rPr>
          <w:sz w:val="22"/>
        </w:rPr>
        <w:t>. The UE A may provide the filtered transmission power to other UEs through groupcast data transmission, then the individual RSRP measurement result provided to each of the other UEs within the group could be avoided.</w:t>
      </w:r>
    </w:p>
    <w:p w14:paraId="4DE2A93B" w14:textId="0B83203E" w:rsidR="00AF4F0B" w:rsidRDefault="00AF4F0B" w:rsidP="009A6240">
      <w:pPr>
        <w:rPr>
          <w:sz w:val="22"/>
        </w:rPr>
      </w:pPr>
    </w:p>
    <w:p w14:paraId="40789BE7" w14:textId="23B7E47E" w:rsidR="00AF4F0B" w:rsidRDefault="00AF4F0B" w:rsidP="009A6240">
      <w:pPr>
        <w:rPr>
          <w:sz w:val="22"/>
        </w:rPr>
      </w:pPr>
      <w:r>
        <w:rPr>
          <w:noProof/>
          <w:sz w:val="22"/>
        </w:rPr>
        <w:drawing>
          <wp:inline distT="0" distB="0" distL="0" distR="0" wp14:anchorId="0358C4A8" wp14:editId="6EB8DB82">
            <wp:extent cx="1901952" cy="923544"/>
            <wp:effectExtent l="0" t="0" r="3175" b="0"/>
            <wp:docPr id="4" name="Picture 4"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watch&#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1952" cy="923544"/>
                    </a:xfrm>
                    <a:prstGeom prst="rect">
                      <a:avLst/>
                    </a:prstGeom>
                  </pic:spPr>
                </pic:pic>
              </a:graphicData>
            </a:graphic>
          </wp:inline>
        </w:drawing>
      </w:r>
      <w:r>
        <w:rPr>
          <w:sz w:val="22"/>
        </w:rPr>
        <w:t xml:space="preserve">         </w:t>
      </w:r>
      <w:r>
        <w:rPr>
          <w:noProof/>
          <w:sz w:val="22"/>
        </w:rPr>
        <w:drawing>
          <wp:inline distT="0" distB="0" distL="0" distR="0" wp14:anchorId="623BB75F" wp14:editId="44CA0EB3">
            <wp:extent cx="1938528" cy="1088136"/>
            <wp:effectExtent l="0" t="0" r="5080" b="0"/>
            <wp:docPr id="5" name="Picture 5"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ock, watch&#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38528" cy="1088136"/>
                    </a:xfrm>
                    <a:prstGeom prst="rect">
                      <a:avLst/>
                    </a:prstGeom>
                  </pic:spPr>
                </pic:pic>
              </a:graphicData>
            </a:graphic>
          </wp:inline>
        </w:drawing>
      </w:r>
    </w:p>
    <w:p w14:paraId="02BA7A3E" w14:textId="5A86CF59" w:rsidR="00AF4F0B" w:rsidRDefault="0068477B" w:rsidP="009A6240">
      <w:pPr>
        <w:rPr>
          <w:sz w:val="22"/>
        </w:rPr>
      </w:pPr>
      <w:r>
        <w:rPr>
          <w:sz w:val="22"/>
        </w:rPr>
        <w:t xml:space="preserve">        Fig. </w:t>
      </w:r>
      <w:r w:rsidR="00E05BB6">
        <w:rPr>
          <w:sz w:val="22"/>
        </w:rPr>
        <w:t>3</w:t>
      </w:r>
      <w:r>
        <w:rPr>
          <w:sz w:val="22"/>
        </w:rPr>
        <w:t xml:space="preserve">-1                            Fig. </w:t>
      </w:r>
      <w:r w:rsidR="00E05BB6">
        <w:rPr>
          <w:sz w:val="22"/>
        </w:rPr>
        <w:t>3</w:t>
      </w:r>
      <w:r>
        <w:rPr>
          <w:sz w:val="22"/>
        </w:rPr>
        <w:t>-2</w:t>
      </w:r>
    </w:p>
    <w:p w14:paraId="0AC9F23B" w14:textId="60C58BF0" w:rsidR="00AF4F0B" w:rsidRDefault="00AF4F0B" w:rsidP="009A6240">
      <w:pPr>
        <w:rPr>
          <w:sz w:val="22"/>
        </w:rPr>
      </w:pPr>
    </w:p>
    <w:p w14:paraId="1596720C" w14:textId="47A1F380" w:rsidR="00AF4F0B" w:rsidRDefault="00AF4F0B" w:rsidP="009A6240">
      <w:pPr>
        <w:rPr>
          <w:sz w:val="22"/>
        </w:rPr>
      </w:pPr>
    </w:p>
    <w:p w14:paraId="44A929F1" w14:textId="472D73AD" w:rsidR="00AF4F0B" w:rsidRDefault="00AF4F0B" w:rsidP="009A6240">
      <w:pPr>
        <w:rPr>
          <w:sz w:val="22"/>
        </w:rPr>
      </w:pPr>
      <w:r>
        <w:rPr>
          <w:noProof/>
          <w:sz w:val="22"/>
        </w:rPr>
        <w:drawing>
          <wp:inline distT="0" distB="0" distL="0" distR="0" wp14:anchorId="4D65D702" wp14:editId="34E88690">
            <wp:extent cx="1700784" cy="1874520"/>
            <wp:effectExtent l="0" t="0" r="0" b="0"/>
            <wp:docPr id="6" name="Picture 6"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 schematic&#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00784" cy="1874520"/>
                    </a:xfrm>
                    <a:prstGeom prst="rect">
                      <a:avLst/>
                    </a:prstGeom>
                  </pic:spPr>
                </pic:pic>
              </a:graphicData>
            </a:graphic>
          </wp:inline>
        </w:drawing>
      </w:r>
      <w:r>
        <w:rPr>
          <w:sz w:val="22"/>
        </w:rPr>
        <w:t xml:space="preserve">    </w:t>
      </w:r>
      <w:r>
        <w:rPr>
          <w:noProof/>
          <w:sz w:val="22"/>
        </w:rPr>
        <w:drawing>
          <wp:inline distT="0" distB="0" distL="0" distR="0" wp14:anchorId="75EC604A" wp14:editId="315F6D15">
            <wp:extent cx="1700784" cy="1874520"/>
            <wp:effectExtent l="0" t="0" r="0" b="0"/>
            <wp:docPr id="7" name="Picture 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 schematic&#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00784" cy="1874520"/>
                    </a:xfrm>
                    <a:prstGeom prst="rect">
                      <a:avLst/>
                    </a:prstGeom>
                  </pic:spPr>
                </pic:pic>
              </a:graphicData>
            </a:graphic>
          </wp:inline>
        </w:drawing>
      </w:r>
      <w:r w:rsidR="000B346D">
        <w:rPr>
          <w:sz w:val="22"/>
        </w:rPr>
        <w:t xml:space="preserve">         </w:t>
      </w:r>
      <w:r w:rsidR="000B346D">
        <w:rPr>
          <w:noProof/>
          <w:sz w:val="22"/>
        </w:rPr>
        <w:drawing>
          <wp:inline distT="0" distB="0" distL="0" distR="0" wp14:anchorId="35BB9C86" wp14:editId="577F042C">
            <wp:extent cx="1700784" cy="1874520"/>
            <wp:effectExtent l="0" t="0" r="0" b="0"/>
            <wp:docPr id="8" name="Picture 8"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 schematic&#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00784" cy="1874520"/>
                    </a:xfrm>
                    <a:prstGeom prst="rect">
                      <a:avLst/>
                    </a:prstGeom>
                  </pic:spPr>
                </pic:pic>
              </a:graphicData>
            </a:graphic>
          </wp:inline>
        </w:drawing>
      </w:r>
      <w:r w:rsidR="000B346D">
        <w:rPr>
          <w:sz w:val="22"/>
        </w:rPr>
        <w:t xml:space="preserve">             </w:t>
      </w:r>
    </w:p>
    <w:p w14:paraId="25F8CD9E" w14:textId="69F7438B" w:rsidR="00AF4F0B" w:rsidRDefault="00AF4F0B" w:rsidP="009A6240">
      <w:pPr>
        <w:rPr>
          <w:sz w:val="22"/>
        </w:rPr>
      </w:pPr>
    </w:p>
    <w:p w14:paraId="4DE721F5" w14:textId="127F1718" w:rsidR="00AF4F0B" w:rsidRDefault="000B346D" w:rsidP="009A6240">
      <w:pPr>
        <w:rPr>
          <w:sz w:val="22"/>
        </w:rPr>
      </w:pPr>
      <w:r>
        <w:rPr>
          <w:sz w:val="22"/>
        </w:rPr>
        <w:t xml:space="preserve">   Fig. </w:t>
      </w:r>
      <w:r w:rsidR="00E05BB6">
        <w:rPr>
          <w:sz w:val="22"/>
        </w:rPr>
        <w:t>3</w:t>
      </w:r>
      <w:r>
        <w:rPr>
          <w:sz w:val="22"/>
        </w:rPr>
        <w:t xml:space="preserve">-3,                      Fig. </w:t>
      </w:r>
      <w:r w:rsidR="00E05BB6">
        <w:rPr>
          <w:sz w:val="22"/>
        </w:rPr>
        <w:t>3</w:t>
      </w:r>
      <w:r>
        <w:rPr>
          <w:sz w:val="22"/>
        </w:rPr>
        <w:t xml:space="preserve">-4,                         Fig. </w:t>
      </w:r>
      <w:r w:rsidR="00E05BB6">
        <w:rPr>
          <w:sz w:val="22"/>
        </w:rPr>
        <w:t>3</w:t>
      </w:r>
      <w:r>
        <w:rPr>
          <w:sz w:val="22"/>
        </w:rPr>
        <w:t>-5,</w:t>
      </w:r>
    </w:p>
    <w:p w14:paraId="45643DA1" w14:textId="1C0DE7B4" w:rsidR="00AF4F0B" w:rsidRDefault="00AF4F0B" w:rsidP="009A6240">
      <w:pPr>
        <w:rPr>
          <w:sz w:val="22"/>
        </w:rPr>
      </w:pPr>
    </w:p>
    <w:p w14:paraId="76D6A2DD" w14:textId="2342BF4F" w:rsidR="00AF4F0B" w:rsidRDefault="00AF4F0B" w:rsidP="009A6240">
      <w:pPr>
        <w:rPr>
          <w:sz w:val="22"/>
        </w:rPr>
      </w:pPr>
    </w:p>
    <w:p w14:paraId="52B20095" w14:textId="11CD2787" w:rsidR="000B346D" w:rsidRDefault="000B346D" w:rsidP="009A6240">
      <w:pPr>
        <w:rPr>
          <w:sz w:val="22"/>
        </w:rPr>
      </w:pPr>
    </w:p>
    <w:p w14:paraId="06721FE4" w14:textId="633E29FE" w:rsidR="000B346D" w:rsidRDefault="000B346D" w:rsidP="009A6240">
      <w:pPr>
        <w:rPr>
          <w:sz w:val="22"/>
        </w:rPr>
      </w:pPr>
    </w:p>
    <w:p w14:paraId="62DDF001" w14:textId="0EB06CD1" w:rsidR="000B346D" w:rsidRPr="00DB360C" w:rsidRDefault="000B346D" w:rsidP="009A6240">
      <w:pPr>
        <w:rPr>
          <w:sz w:val="20"/>
          <w:szCs w:val="20"/>
        </w:rPr>
      </w:pPr>
      <w:bookmarkStart w:id="10" w:name="_Hlk127542793"/>
      <w:r w:rsidRPr="00DB360C">
        <w:rPr>
          <w:b/>
          <w:bCs/>
          <w:sz w:val="20"/>
          <w:szCs w:val="20"/>
        </w:rPr>
        <w:t xml:space="preserve">Proposal </w:t>
      </w:r>
      <w:r w:rsidR="00DB360C" w:rsidRPr="00DB360C">
        <w:rPr>
          <w:b/>
          <w:bCs/>
          <w:sz w:val="20"/>
          <w:szCs w:val="20"/>
        </w:rPr>
        <w:t>3</w:t>
      </w:r>
      <w:r w:rsidRPr="00DB360C">
        <w:rPr>
          <w:b/>
          <w:bCs/>
          <w:sz w:val="20"/>
          <w:szCs w:val="20"/>
        </w:rPr>
        <w:t>-1</w:t>
      </w:r>
      <w:r w:rsidRPr="00DB360C">
        <w:rPr>
          <w:sz w:val="20"/>
          <w:szCs w:val="20"/>
        </w:rPr>
        <w:t xml:space="preserve">: </w:t>
      </w:r>
      <w:r w:rsidR="000D5BFA" w:rsidRPr="00DB360C">
        <w:rPr>
          <w:sz w:val="20"/>
          <w:szCs w:val="20"/>
        </w:rPr>
        <w:t>Consider to s</w:t>
      </w:r>
      <w:r w:rsidRPr="00DB360C">
        <w:rPr>
          <w:sz w:val="20"/>
          <w:szCs w:val="20"/>
        </w:rPr>
        <w:t>upport both DL path loss and SL path loss for SL-PRS power control</w:t>
      </w:r>
    </w:p>
    <w:p w14:paraId="725D28A5" w14:textId="1F972200" w:rsidR="00AF4F0B" w:rsidRPr="00DB360C" w:rsidRDefault="00AF4F0B" w:rsidP="009A6240">
      <w:pPr>
        <w:rPr>
          <w:sz w:val="20"/>
          <w:szCs w:val="20"/>
        </w:rPr>
      </w:pPr>
    </w:p>
    <w:p w14:paraId="040029E1" w14:textId="5FA8979F" w:rsidR="000B346D" w:rsidRPr="00DB360C" w:rsidRDefault="000B346D" w:rsidP="009A6240">
      <w:pPr>
        <w:rPr>
          <w:sz w:val="20"/>
          <w:szCs w:val="20"/>
        </w:rPr>
      </w:pPr>
      <w:r w:rsidRPr="00DB360C">
        <w:rPr>
          <w:b/>
          <w:bCs/>
          <w:sz w:val="20"/>
          <w:szCs w:val="20"/>
        </w:rPr>
        <w:t xml:space="preserve">Proposal </w:t>
      </w:r>
      <w:r w:rsidR="00DB360C" w:rsidRPr="00DB360C">
        <w:rPr>
          <w:b/>
          <w:bCs/>
          <w:sz w:val="20"/>
          <w:szCs w:val="20"/>
        </w:rPr>
        <w:t>3</w:t>
      </w:r>
      <w:r w:rsidRPr="00DB360C">
        <w:rPr>
          <w:b/>
          <w:bCs/>
          <w:sz w:val="20"/>
          <w:szCs w:val="20"/>
        </w:rPr>
        <w:t>-2</w:t>
      </w:r>
      <w:r w:rsidRPr="00DB360C">
        <w:rPr>
          <w:sz w:val="20"/>
          <w:szCs w:val="20"/>
        </w:rPr>
        <w:t xml:space="preserve">: </w:t>
      </w:r>
      <w:r w:rsidR="000D5BFA" w:rsidRPr="00DB360C">
        <w:rPr>
          <w:sz w:val="20"/>
          <w:szCs w:val="20"/>
        </w:rPr>
        <w:t>Consider to s</w:t>
      </w:r>
      <w:r w:rsidRPr="00DB360C">
        <w:rPr>
          <w:sz w:val="20"/>
          <w:szCs w:val="20"/>
        </w:rPr>
        <w:t>upport</w:t>
      </w:r>
      <w:r w:rsidR="00E762B6" w:rsidRPr="00DB360C">
        <w:rPr>
          <w:sz w:val="20"/>
          <w:szCs w:val="20"/>
        </w:rPr>
        <w:t xml:space="preserve"> t</w:t>
      </w:r>
      <w:r w:rsidR="000D5BFA" w:rsidRPr="00DB360C">
        <w:rPr>
          <w:sz w:val="20"/>
          <w:szCs w:val="20"/>
        </w:rPr>
        <w:t>he</w:t>
      </w:r>
      <w:r w:rsidR="00E762B6" w:rsidRPr="00DB360C">
        <w:rPr>
          <w:sz w:val="20"/>
          <w:szCs w:val="20"/>
        </w:rPr>
        <w:t xml:space="preserve"> report</w:t>
      </w:r>
      <w:r w:rsidR="000C63F8" w:rsidRPr="00DB360C">
        <w:rPr>
          <w:sz w:val="20"/>
          <w:szCs w:val="20"/>
        </w:rPr>
        <w:t xml:space="preserve"> of</w:t>
      </w:r>
      <w:r w:rsidR="00E762B6" w:rsidRPr="00DB360C">
        <w:rPr>
          <w:sz w:val="20"/>
          <w:szCs w:val="20"/>
        </w:rPr>
        <w:t xml:space="preserve"> the filtered RSRP to the UE from a UE receiving SL-PRS</w:t>
      </w:r>
    </w:p>
    <w:p w14:paraId="3AE541CA" w14:textId="0819AA78" w:rsidR="000D5BFA" w:rsidRPr="00DB360C" w:rsidRDefault="000D5BFA" w:rsidP="009A6240">
      <w:pPr>
        <w:rPr>
          <w:sz w:val="20"/>
          <w:szCs w:val="20"/>
        </w:rPr>
      </w:pPr>
    </w:p>
    <w:p w14:paraId="5BAD6707" w14:textId="288AA4C0" w:rsidR="000D5BFA" w:rsidRPr="00DB360C" w:rsidRDefault="000D5BFA" w:rsidP="009A6240">
      <w:pPr>
        <w:rPr>
          <w:sz w:val="20"/>
          <w:szCs w:val="20"/>
        </w:rPr>
      </w:pPr>
      <w:r w:rsidRPr="00DB360C">
        <w:rPr>
          <w:b/>
          <w:bCs/>
          <w:sz w:val="20"/>
          <w:szCs w:val="20"/>
        </w:rPr>
        <w:t xml:space="preserve">Proposal </w:t>
      </w:r>
      <w:r w:rsidR="00DB360C" w:rsidRPr="00DB360C">
        <w:rPr>
          <w:b/>
          <w:bCs/>
          <w:sz w:val="20"/>
          <w:szCs w:val="20"/>
        </w:rPr>
        <w:t>3</w:t>
      </w:r>
      <w:r w:rsidRPr="00DB360C">
        <w:rPr>
          <w:b/>
          <w:bCs/>
          <w:sz w:val="20"/>
          <w:szCs w:val="20"/>
        </w:rPr>
        <w:t>-3</w:t>
      </w:r>
      <w:r w:rsidRPr="00DB360C">
        <w:rPr>
          <w:sz w:val="20"/>
          <w:szCs w:val="20"/>
        </w:rPr>
        <w:t>:</w:t>
      </w:r>
      <w:r w:rsidR="000C63F8" w:rsidRPr="00DB360C">
        <w:rPr>
          <w:sz w:val="20"/>
          <w:szCs w:val="20"/>
        </w:rPr>
        <w:t xml:space="preserve"> Consider to support providing the transmission power from the UE to a UE receiving SL-PRS</w:t>
      </w:r>
      <w:r w:rsidR="00DB360C" w:rsidRPr="00DB360C">
        <w:rPr>
          <w:sz w:val="20"/>
          <w:szCs w:val="20"/>
        </w:rPr>
        <w:t>, at least it is feasible for groupcast type</w:t>
      </w:r>
    </w:p>
    <w:bookmarkEnd w:id="10"/>
    <w:p w14:paraId="06C10DF7" w14:textId="04D44445" w:rsidR="00F10E4C" w:rsidRDefault="00F10E4C" w:rsidP="00A35400">
      <w:pPr>
        <w:jc w:val="both"/>
        <w:rPr>
          <w:sz w:val="22"/>
        </w:rPr>
      </w:pPr>
    </w:p>
    <w:p w14:paraId="7635457A" w14:textId="77777777" w:rsidR="00AD1CE3" w:rsidRDefault="00AD1CE3" w:rsidP="00AD1CE3">
      <w:pPr>
        <w:jc w:val="both"/>
        <w:rPr>
          <w:sz w:val="22"/>
        </w:rPr>
      </w:pPr>
    </w:p>
    <w:p w14:paraId="74B761FD" w14:textId="51F4FF94" w:rsidR="00AD1CE3" w:rsidRDefault="000C7E17" w:rsidP="00AD1CE3">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AGC symbol design</w:t>
      </w:r>
    </w:p>
    <w:p w14:paraId="118953F0" w14:textId="52B39200" w:rsidR="00FF7E93" w:rsidRDefault="00FF7E93" w:rsidP="00A35400">
      <w:pPr>
        <w:jc w:val="both"/>
        <w:rPr>
          <w:sz w:val="22"/>
        </w:rPr>
      </w:pPr>
      <w:r>
        <w:rPr>
          <w:sz w:val="22"/>
        </w:rPr>
        <w:t>When we consider the following design requirements,</w:t>
      </w:r>
    </w:p>
    <w:p w14:paraId="7FC1A921" w14:textId="77777777" w:rsidR="00FF7E93" w:rsidRDefault="00FF7E93" w:rsidP="00FF7E93">
      <w:pPr>
        <w:pStyle w:val="ListParagraph"/>
        <w:numPr>
          <w:ilvl w:val="0"/>
          <w:numId w:val="14"/>
        </w:numPr>
        <w:ind w:left="450" w:hanging="270"/>
        <w:jc w:val="both"/>
        <w:rPr>
          <w:sz w:val="22"/>
        </w:rPr>
      </w:pPr>
      <w:r>
        <w:rPr>
          <w:sz w:val="22"/>
        </w:rPr>
        <w:t>S</w:t>
      </w:r>
      <w:r w:rsidRPr="00FF7E93">
        <w:rPr>
          <w:sz w:val="22"/>
        </w:rPr>
        <w:t xml:space="preserve">upport TDM multiplexing </w:t>
      </w:r>
      <w:r>
        <w:rPr>
          <w:sz w:val="22"/>
        </w:rPr>
        <w:t xml:space="preserve">of SL-PRS </w:t>
      </w:r>
      <w:r w:rsidRPr="00FF7E93">
        <w:rPr>
          <w:sz w:val="22"/>
        </w:rPr>
        <w:t>within a slot</w:t>
      </w:r>
    </w:p>
    <w:p w14:paraId="1938CE42" w14:textId="3B580CBE" w:rsidR="00FF7E93" w:rsidRDefault="00FF7E93" w:rsidP="00FF7E93">
      <w:pPr>
        <w:pStyle w:val="ListParagraph"/>
        <w:numPr>
          <w:ilvl w:val="0"/>
          <w:numId w:val="14"/>
        </w:numPr>
        <w:ind w:left="450" w:hanging="270"/>
        <w:jc w:val="both"/>
        <w:rPr>
          <w:sz w:val="22"/>
        </w:rPr>
      </w:pPr>
      <w:r>
        <w:rPr>
          <w:sz w:val="22"/>
        </w:rPr>
        <w:t xml:space="preserve">Apply an </w:t>
      </w:r>
      <w:r w:rsidRPr="00FF7E93">
        <w:rPr>
          <w:sz w:val="22"/>
        </w:rPr>
        <w:t>AGC symbol for SL-PRS transmission</w:t>
      </w:r>
      <w:r w:rsidR="008A72E1">
        <w:rPr>
          <w:sz w:val="22"/>
        </w:rPr>
        <w:t>, or the AGC for SL-PRS could use the AGC symbol for PSCCH</w:t>
      </w:r>
      <w:r w:rsidR="00A45E69">
        <w:rPr>
          <w:sz w:val="22"/>
        </w:rPr>
        <w:t>. The AGC symbol for SL-PRS may not always be needed</w:t>
      </w:r>
    </w:p>
    <w:p w14:paraId="5E4BC044" w14:textId="44A4B138" w:rsidR="00AD1CE3" w:rsidRDefault="00FF7E93" w:rsidP="00FF7E93">
      <w:pPr>
        <w:pStyle w:val="ListParagraph"/>
        <w:numPr>
          <w:ilvl w:val="0"/>
          <w:numId w:val="14"/>
        </w:numPr>
        <w:ind w:left="450" w:hanging="270"/>
        <w:jc w:val="both"/>
        <w:rPr>
          <w:sz w:val="22"/>
        </w:rPr>
      </w:pPr>
      <w:r>
        <w:rPr>
          <w:sz w:val="22"/>
        </w:rPr>
        <w:t>Facilitate Doppler</w:t>
      </w:r>
      <w:r w:rsidR="00407D00">
        <w:rPr>
          <w:sz w:val="22"/>
        </w:rPr>
        <w:t xml:space="preserve"> and frequency</w:t>
      </w:r>
      <w:r>
        <w:rPr>
          <w:sz w:val="22"/>
        </w:rPr>
        <w:t xml:space="preserve"> shift estimation</w:t>
      </w:r>
    </w:p>
    <w:p w14:paraId="7D2F77A0" w14:textId="77777777" w:rsidR="00994199" w:rsidRPr="00994199" w:rsidRDefault="00994199" w:rsidP="00994199">
      <w:pPr>
        <w:jc w:val="both"/>
        <w:rPr>
          <w:sz w:val="22"/>
        </w:rPr>
      </w:pPr>
    </w:p>
    <w:p w14:paraId="108E12C3" w14:textId="70982FA0" w:rsidR="00407D00" w:rsidRDefault="00407D00" w:rsidP="00407D00">
      <w:pPr>
        <w:jc w:val="both"/>
        <w:rPr>
          <w:sz w:val="22"/>
        </w:rPr>
      </w:pPr>
      <w:r>
        <w:rPr>
          <w:sz w:val="22"/>
        </w:rPr>
        <w:t>And the corresponding design may consider</w:t>
      </w:r>
      <w:r w:rsidR="003E4DA3">
        <w:rPr>
          <w:sz w:val="22"/>
        </w:rPr>
        <w:t xml:space="preserve"> the following constraints</w:t>
      </w:r>
      <w:r>
        <w:rPr>
          <w:sz w:val="22"/>
        </w:rPr>
        <w:t>,</w:t>
      </w:r>
    </w:p>
    <w:p w14:paraId="7FBC58BF" w14:textId="7DE4442B" w:rsidR="00407D00" w:rsidRDefault="00407D00" w:rsidP="00407D00">
      <w:pPr>
        <w:pStyle w:val="ListParagraph"/>
        <w:numPr>
          <w:ilvl w:val="0"/>
          <w:numId w:val="15"/>
        </w:numPr>
        <w:ind w:left="450" w:hanging="270"/>
        <w:jc w:val="both"/>
        <w:rPr>
          <w:sz w:val="22"/>
        </w:rPr>
      </w:pPr>
      <w:r>
        <w:rPr>
          <w:sz w:val="22"/>
        </w:rPr>
        <w:t>The symbol number for a resource may need to be compact</w:t>
      </w:r>
    </w:p>
    <w:p w14:paraId="39183230" w14:textId="1F709551" w:rsidR="00407D00" w:rsidRDefault="00DF7B4A" w:rsidP="00407D00">
      <w:pPr>
        <w:pStyle w:val="ListParagraph"/>
        <w:numPr>
          <w:ilvl w:val="1"/>
          <w:numId w:val="15"/>
        </w:numPr>
        <w:ind w:left="720" w:hanging="270"/>
        <w:jc w:val="both"/>
        <w:rPr>
          <w:sz w:val="22"/>
        </w:rPr>
      </w:pPr>
      <w:r>
        <w:rPr>
          <w:sz w:val="22"/>
        </w:rPr>
        <w:t xml:space="preserve">And this could be </w:t>
      </w:r>
      <w:r w:rsidR="00407D00">
        <w:rPr>
          <w:sz w:val="22"/>
        </w:rPr>
        <w:t>the value to apply partial staggering</w:t>
      </w:r>
    </w:p>
    <w:p w14:paraId="08C07C73" w14:textId="2FF406D6" w:rsidR="00407D00" w:rsidRPr="00407D00" w:rsidRDefault="00407D00" w:rsidP="00407D00">
      <w:pPr>
        <w:pStyle w:val="ListParagraph"/>
        <w:numPr>
          <w:ilvl w:val="0"/>
          <w:numId w:val="15"/>
        </w:numPr>
        <w:ind w:left="450" w:hanging="270"/>
        <w:jc w:val="both"/>
        <w:rPr>
          <w:sz w:val="22"/>
        </w:rPr>
      </w:pPr>
      <w:r>
        <w:rPr>
          <w:sz w:val="22"/>
        </w:rPr>
        <w:t xml:space="preserve">Doppler and frequency shift estimation may </w:t>
      </w:r>
      <w:r w:rsidR="00A220EA">
        <w:rPr>
          <w:sz w:val="22"/>
        </w:rPr>
        <w:t xml:space="preserve">perform </w:t>
      </w:r>
      <w:r>
        <w:rPr>
          <w:sz w:val="22"/>
        </w:rPr>
        <w:t xml:space="preserve">the delay correlation between the RS at different </w:t>
      </w:r>
      <w:r>
        <w:rPr>
          <w:sz w:val="22"/>
        </w:rPr>
        <w:lastRenderedPageBreak/>
        <w:t>symbols and at same subcarriers</w:t>
      </w:r>
      <w:r w:rsidR="00A220EA">
        <w:rPr>
          <w:sz w:val="22"/>
        </w:rPr>
        <w:t>. The TRS structure could be leveraged</w:t>
      </w:r>
    </w:p>
    <w:p w14:paraId="681E8731" w14:textId="3D1D0C48" w:rsidR="00AD1CE3" w:rsidRDefault="00AD1CE3" w:rsidP="00A35400">
      <w:pPr>
        <w:jc w:val="both"/>
        <w:rPr>
          <w:sz w:val="22"/>
        </w:rPr>
      </w:pPr>
    </w:p>
    <w:p w14:paraId="1E6D076A" w14:textId="4C1C6582" w:rsidR="00DF7B4A" w:rsidRDefault="00D7330C" w:rsidP="00A35400">
      <w:pPr>
        <w:jc w:val="both"/>
        <w:rPr>
          <w:sz w:val="22"/>
        </w:rPr>
      </w:pPr>
      <w:r>
        <w:rPr>
          <w:sz w:val="22"/>
        </w:rPr>
        <w:t xml:space="preserve">Then in the dedicated resource pool, if the AGC symbol transmits SL-PRS, and the RE offset in the AGC symbol is the same as that </w:t>
      </w:r>
      <w:r w:rsidR="00A45E69">
        <w:rPr>
          <w:sz w:val="22"/>
        </w:rPr>
        <w:t xml:space="preserve">in </w:t>
      </w:r>
      <w:r>
        <w:rPr>
          <w:sz w:val="22"/>
        </w:rPr>
        <w:t>the last symbol in a SL-PRS resource, then it could be up to UE implementation to utilize the AGC symbol for gain control, or for Doppler shift estimation.</w:t>
      </w:r>
      <w:r w:rsidR="00873161">
        <w:rPr>
          <w:sz w:val="22"/>
        </w:rPr>
        <w:t xml:space="preserve"> Fig. </w:t>
      </w:r>
      <w:r w:rsidR="001E7A50">
        <w:rPr>
          <w:sz w:val="22"/>
        </w:rPr>
        <w:t>4</w:t>
      </w:r>
      <w:r w:rsidR="00873161">
        <w:rPr>
          <w:sz w:val="22"/>
        </w:rPr>
        <w:t>-1 shows the potential slot structure to satisfy the above-mentioned design requirements</w:t>
      </w:r>
      <w:r w:rsidR="00A30C03">
        <w:rPr>
          <w:sz w:val="22"/>
        </w:rPr>
        <w:t>.</w:t>
      </w:r>
    </w:p>
    <w:p w14:paraId="741F771A" w14:textId="762921FE" w:rsidR="00A30C03" w:rsidRDefault="00A30C03" w:rsidP="00A35400">
      <w:pPr>
        <w:jc w:val="both"/>
        <w:rPr>
          <w:sz w:val="22"/>
        </w:rPr>
      </w:pPr>
    </w:p>
    <w:p w14:paraId="230A0FBA" w14:textId="583A08D9" w:rsidR="00A30C03" w:rsidRPr="00A01173" w:rsidRDefault="00A30C03" w:rsidP="00A35400">
      <w:pPr>
        <w:jc w:val="both"/>
        <w:rPr>
          <w:sz w:val="20"/>
          <w:szCs w:val="20"/>
        </w:rPr>
      </w:pPr>
      <w:r w:rsidRPr="00A01173">
        <w:rPr>
          <w:b/>
          <w:bCs/>
          <w:sz w:val="20"/>
          <w:szCs w:val="20"/>
        </w:rPr>
        <w:t xml:space="preserve">Proposal </w:t>
      </w:r>
      <w:r w:rsidR="001E7A50" w:rsidRPr="00A01173">
        <w:rPr>
          <w:b/>
          <w:bCs/>
          <w:sz w:val="20"/>
          <w:szCs w:val="20"/>
        </w:rPr>
        <w:t>4</w:t>
      </w:r>
      <w:r w:rsidRPr="00A01173">
        <w:rPr>
          <w:b/>
          <w:bCs/>
          <w:sz w:val="20"/>
          <w:szCs w:val="20"/>
        </w:rPr>
        <w:t>-1</w:t>
      </w:r>
      <w:r w:rsidRPr="00A01173">
        <w:rPr>
          <w:sz w:val="20"/>
          <w:szCs w:val="20"/>
        </w:rPr>
        <w:t>:</w:t>
      </w:r>
      <w:r w:rsidR="00A45E69" w:rsidRPr="00A01173">
        <w:rPr>
          <w:sz w:val="20"/>
          <w:szCs w:val="20"/>
        </w:rPr>
        <w:t xml:space="preserve"> If AGC symbol for SL-PRS is configured in the dedicated resource pool, the AGC symbol also transmits SL-PRS, and the corresponding RE offset is the same as that in the last symbol in a SL-PRS resource</w:t>
      </w:r>
    </w:p>
    <w:p w14:paraId="111D5AC2" w14:textId="2E2F6E37" w:rsidR="00873161" w:rsidRDefault="00873161" w:rsidP="00A35400">
      <w:pPr>
        <w:jc w:val="both"/>
        <w:rPr>
          <w:sz w:val="22"/>
        </w:rPr>
      </w:pPr>
    </w:p>
    <w:p w14:paraId="6CA3EE1F" w14:textId="77777777" w:rsidR="00873161" w:rsidRDefault="00873161" w:rsidP="00A35400">
      <w:pPr>
        <w:jc w:val="both"/>
        <w:rPr>
          <w:sz w:val="22"/>
        </w:rPr>
      </w:pPr>
    </w:p>
    <w:p w14:paraId="51E4C243" w14:textId="1477134E" w:rsidR="00DF7B4A" w:rsidRDefault="00DF7B4A" w:rsidP="00A35400">
      <w:pPr>
        <w:jc w:val="both"/>
        <w:rPr>
          <w:sz w:val="22"/>
        </w:rPr>
      </w:pPr>
    </w:p>
    <w:p w14:paraId="372C451E" w14:textId="349038AB" w:rsidR="00873161" w:rsidRDefault="00873161" w:rsidP="00873161">
      <w:pPr>
        <w:jc w:val="center"/>
        <w:rPr>
          <w:sz w:val="22"/>
        </w:rPr>
      </w:pPr>
      <w:r>
        <w:rPr>
          <w:noProof/>
          <w:sz w:val="22"/>
        </w:rPr>
        <w:drawing>
          <wp:inline distT="0" distB="0" distL="0" distR="0" wp14:anchorId="69479433" wp14:editId="1C342D80">
            <wp:extent cx="3547872" cy="1618488"/>
            <wp:effectExtent l="0" t="0" r="0" b="1270"/>
            <wp:docPr id="12" name="Picture 12"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shot of a computer&#10;&#10;Description automatically generated with low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47872" cy="1618488"/>
                    </a:xfrm>
                    <a:prstGeom prst="rect">
                      <a:avLst/>
                    </a:prstGeom>
                  </pic:spPr>
                </pic:pic>
              </a:graphicData>
            </a:graphic>
          </wp:inline>
        </w:drawing>
      </w:r>
    </w:p>
    <w:p w14:paraId="1BDAD45C" w14:textId="14C38E97" w:rsidR="00873161" w:rsidRDefault="00873161" w:rsidP="00873161">
      <w:pPr>
        <w:jc w:val="center"/>
        <w:rPr>
          <w:sz w:val="22"/>
        </w:rPr>
      </w:pPr>
      <w:r>
        <w:rPr>
          <w:sz w:val="22"/>
        </w:rPr>
        <w:t xml:space="preserve">Fig. </w:t>
      </w:r>
      <w:r w:rsidR="001E7A50">
        <w:rPr>
          <w:sz w:val="22"/>
        </w:rPr>
        <w:t>4</w:t>
      </w:r>
      <w:r>
        <w:rPr>
          <w:sz w:val="22"/>
        </w:rPr>
        <w:t>-1,</w:t>
      </w:r>
    </w:p>
    <w:p w14:paraId="7F1F6A7E" w14:textId="7E8B0471" w:rsidR="00873161" w:rsidRDefault="00873161" w:rsidP="00A35400">
      <w:pPr>
        <w:jc w:val="both"/>
        <w:rPr>
          <w:sz w:val="22"/>
        </w:rPr>
      </w:pPr>
    </w:p>
    <w:p w14:paraId="320EC581" w14:textId="77777777" w:rsidR="001E7A50" w:rsidRPr="00A46019" w:rsidRDefault="001E7A50" w:rsidP="001E7A50">
      <w:pPr>
        <w:jc w:val="both"/>
        <w:rPr>
          <w:sz w:val="22"/>
        </w:rPr>
      </w:pPr>
    </w:p>
    <w:p w14:paraId="7BBBB249" w14:textId="77777777" w:rsidR="001E7A50" w:rsidRDefault="001E7A50" w:rsidP="001E7A5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Seed initialization</w:t>
      </w:r>
    </w:p>
    <w:p w14:paraId="3833EB72" w14:textId="21C75469" w:rsidR="00AF6600" w:rsidRDefault="00AF6600" w:rsidP="001E7A50">
      <w:pPr>
        <w:jc w:val="both"/>
        <w:rPr>
          <w:sz w:val="22"/>
        </w:rPr>
      </w:pPr>
      <w:r>
        <w:rPr>
          <w:sz w:val="22"/>
        </w:rPr>
        <w:t xml:space="preserve">There are a number of options </w:t>
      </w:r>
      <w:r w:rsidR="006D4E43">
        <w:rPr>
          <w:sz w:val="22"/>
        </w:rPr>
        <w:t xml:space="preserve">listed below </w:t>
      </w:r>
      <w:r>
        <w:rPr>
          <w:sz w:val="22"/>
        </w:rPr>
        <w:t xml:space="preserve">to determine the ID value within the seed initialization equation. In our view, </w:t>
      </w:r>
      <w:r w:rsidR="006D4E43">
        <w:rPr>
          <w:sz w:val="22"/>
        </w:rPr>
        <w:t>the seed generation could leverage that for SL CSI-RS, and also, the SL-PRS may be allocated through the associated PSCCH. Then option 2 is considered.</w:t>
      </w:r>
    </w:p>
    <w:p w14:paraId="2F09786D" w14:textId="3D122CDC" w:rsidR="00AF6600" w:rsidRDefault="00AF6600" w:rsidP="001E7A50">
      <w:pPr>
        <w:jc w:val="both"/>
        <w:rPr>
          <w:sz w:val="22"/>
        </w:rPr>
      </w:pPr>
    </w:p>
    <w:tbl>
      <w:tblPr>
        <w:tblStyle w:val="TableGrid"/>
        <w:tblW w:w="0" w:type="auto"/>
        <w:tblLook w:val="04A0" w:firstRow="1" w:lastRow="0" w:firstColumn="1" w:lastColumn="0" w:noHBand="0" w:noVBand="1"/>
      </w:tblPr>
      <w:tblGrid>
        <w:gridCol w:w="9629"/>
      </w:tblGrid>
      <w:tr w:rsidR="00AF6600" w14:paraId="16430403" w14:textId="77777777" w:rsidTr="00AF6600">
        <w:tc>
          <w:tcPr>
            <w:tcW w:w="9629" w:type="dxa"/>
          </w:tcPr>
          <w:p w14:paraId="53533C05" w14:textId="77777777" w:rsidR="00AF6600" w:rsidRPr="00270E50" w:rsidRDefault="00AF6600" w:rsidP="00AF6600">
            <w:pPr>
              <w:pStyle w:val="ListParagraph"/>
              <w:autoSpaceDE w:val="0"/>
              <w:autoSpaceDN w:val="0"/>
              <w:adjustRightInd w:val="0"/>
              <w:snapToGrid w:val="0"/>
              <w:spacing w:after="120"/>
              <w:ind w:left="0"/>
              <w:contextualSpacing/>
              <w:jc w:val="both"/>
              <w:rPr>
                <w:rFonts w:cstheme="minorHAnsi"/>
                <w:iCs/>
                <w:sz w:val="16"/>
                <w:szCs w:val="16"/>
              </w:rPr>
            </w:pPr>
            <w:r w:rsidRPr="00270E50">
              <w:rPr>
                <w:rFonts w:cstheme="minorHAnsi"/>
                <w:b/>
                <w:sz w:val="16"/>
                <w:szCs w:val="16"/>
                <w:highlight w:val="green"/>
              </w:rPr>
              <w:t>Agreement</w:t>
            </w:r>
            <w:r w:rsidRPr="00270E50">
              <w:rPr>
                <w:rFonts w:cstheme="minorHAnsi"/>
                <w:iCs/>
                <w:sz w:val="16"/>
                <w:szCs w:val="16"/>
              </w:rPr>
              <w:t xml:space="preserve"> </w:t>
            </w:r>
          </w:p>
          <w:p w14:paraId="3B3267C1" w14:textId="77777777" w:rsidR="00AF6600" w:rsidRPr="00270E50" w:rsidRDefault="00AF6600" w:rsidP="00AF6600">
            <w:pPr>
              <w:pStyle w:val="ListParagraph"/>
              <w:autoSpaceDE w:val="0"/>
              <w:autoSpaceDN w:val="0"/>
              <w:adjustRightInd w:val="0"/>
              <w:snapToGrid w:val="0"/>
              <w:spacing w:after="120"/>
              <w:ind w:left="0"/>
              <w:contextualSpacing/>
              <w:jc w:val="both"/>
              <w:rPr>
                <w:rFonts w:cstheme="minorHAnsi"/>
                <w:iCs/>
                <w:sz w:val="16"/>
                <w:szCs w:val="16"/>
              </w:rPr>
            </w:pPr>
            <w:r w:rsidRPr="00270E50">
              <w:rPr>
                <w:rFonts w:cstheme="minorHAnsi"/>
                <w:iCs/>
                <w:sz w:val="16"/>
                <w:szCs w:val="16"/>
              </w:rPr>
              <w:t>For SL PRS sequence generation, consider at least the following options to define the</w:t>
            </w:r>
            <w:r w:rsidRPr="00270E50">
              <w:rPr>
                <w:rFonts w:cstheme="minorHAnsi"/>
                <w:bCs/>
                <w:sz w:val="16"/>
                <w:szCs w:val="16"/>
              </w:rPr>
              <w:t xml:space="preserve"> parameter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iCs/>
                <w:sz w:val="16"/>
                <w:szCs w:val="16"/>
              </w:rPr>
              <w:t>, and select one option:</w:t>
            </w:r>
          </w:p>
          <w:p w14:paraId="17C32C16" w14:textId="77777777" w:rsidR="00AF6600" w:rsidRPr="00270E50" w:rsidRDefault="00AF6600" w:rsidP="00AF660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1: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a higher layer configured parameter</w:t>
            </w:r>
          </w:p>
          <w:p w14:paraId="357EFAB8" w14:textId="77777777" w:rsidR="00AF6600" w:rsidRPr="00270E50" w:rsidRDefault="00AF6600" w:rsidP="00AF660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2: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iCs/>
                <w:sz w:val="16"/>
                <w:szCs w:val="16"/>
              </w:rPr>
              <w:t>based on 12 bits CRC of PSCCH associated with the SL PRS transmission</w:t>
            </w:r>
          </w:p>
          <w:p w14:paraId="63653D8F" w14:textId="77777777" w:rsidR="00AF6600" w:rsidRPr="00270E50" w:rsidRDefault="00AF6600" w:rsidP="00AF6600">
            <w:pPr>
              <w:widowControl/>
              <w:numPr>
                <w:ilvl w:val="1"/>
                <w:numId w:val="10"/>
              </w:numPr>
              <w:autoSpaceDE w:val="0"/>
              <w:autoSpaceDN w:val="0"/>
              <w:adjustRightInd w:val="0"/>
              <w:snapToGrid w:val="0"/>
              <w:spacing w:after="120"/>
              <w:rPr>
                <w:rFonts w:cstheme="minorHAnsi"/>
                <w:iCs/>
                <w:sz w:val="16"/>
                <w:szCs w:val="16"/>
              </w:rPr>
            </w:pPr>
            <w:r w:rsidRPr="00270E50">
              <w:rPr>
                <w:rFonts w:cstheme="minorHAnsi"/>
                <w:iCs/>
                <w:sz w:val="16"/>
                <w:szCs w:val="16"/>
              </w:rPr>
              <w:t>Option 3: based on a combination of higher layer configured parameter from a configured ID list and 12 bits of CRC of PSCCH associated with the SL PRS transmission</w:t>
            </w:r>
          </w:p>
          <w:p w14:paraId="3DF77330" w14:textId="77777777" w:rsidR="00AF6600" w:rsidRPr="00270E50" w:rsidRDefault="00AF6600" w:rsidP="00AF660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5: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based on 12bits LSB of destination ID</w:t>
            </w:r>
          </w:p>
          <w:p w14:paraId="590AC2EA" w14:textId="77777777" w:rsidR="00AF6600" w:rsidRPr="00270E50" w:rsidRDefault="00AF6600" w:rsidP="00AF6600">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6: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based on 8 bits of source ID + 4 zero bits</w:t>
            </w:r>
          </w:p>
          <w:p w14:paraId="1FD700B6" w14:textId="26FF8F39" w:rsidR="00AF6600" w:rsidRPr="006D4E43" w:rsidRDefault="00AF6600" w:rsidP="006D4E43">
            <w:pPr>
              <w:pStyle w:val="ListParagraph"/>
              <w:widowControl/>
              <w:numPr>
                <w:ilvl w:val="1"/>
                <w:numId w:val="10"/>
              </w:numPr>
              <w:autoSpaceDE w:val="0"/>
              <w:autoSpaceDN w:val="0"/>
              <w:adjustRightInd w:val="0"/>
              <w:snapToGrid w:val="0"/>
              <w:spacing w:after="120"/>
              <w:contextualSpacing/>
              <w:rPr>
                <w:rFonts w:cstheme="minorHAnsi"/>
                <w:bCs/>
                <w:iCs/>
                <w:sz w:val="16"/>
                <w:szCs w:val="16"/>
              </w:rPr>
            </w:pPr>
            <w:r w:rsidRPr="00270E50">
              <w:rPr>
                <w:rFonts w:cstheme="minorHAnsi"/>
                <w:iCs/>
                <w:sz w:val="16"/>
                <w:szCs w:val="16"/>
              </w:rPr>
              <w:t xml:space="preserve">Option 7: </w:t>
            </w:r>
            <m:oMath>
              <m:sSubSup>
                <m:sSubSupPr>
                  <m:ctrlPr>
                    <w:rPr>
                      <w:rFonts w:ascii="Cambria Math" w:eastAsia="SimSun" w:hAnsi="Cambria Math" w:cstheme="minorHAnsi"/>
                      <w:sz w:val="16"/>
                      <w:szCs w:val="16"/>
                    </w:rPr>
                  </m:ctrlPr>
                </m:sSubSupPr>
                <m:e>
                  <m:r>
                    <w:rPr>
                      <w:rFonts w:ascii="Cambria Math" w:eastAsia="SimSun" w:hAnsi="Cambria Math" w:cstheme="minorHAnsi"/>
                      <w:sz w:val="16"/>
                      <w:szCs w:val="16"/>
                    </w:rPr>
                    <m:t>n</m:t>
                  </m:r>
                </m:e>
                <m:sub>
                  <m:r>
                    <m:rPr>
                      <m:nor/>
                    </m:rPr>
                    <w:rPr>
                      <w:rFonts w:eastAsia="SimSun" w:cstheme="minorHAnsi"/>
                      <w:sz w:val="16"/>
                      <w:szCs w:val="16"/>
                    </w:rPr>
                    <m:t>ID,seq</m:t>
                  </m:r>
                </m:sub>
                <m:sup>
                  <m:r>
                    <m:rPr>
                      <m:nor/>
                    </m:rPr>
                    <w:rPr>
                      <w:rFonts w:eastAsia="SimSun" w:cstheme="minorHAnsi"/>
                      <w:sz w:val="16"/>
                      <w:szCs w:val="16"/>
                    </w:rPr>
                    <m:t>SL-PRS</m:t>
                  </m:r>
                </m:sup>
              </m:sSubSup>
            </m:oMath>
            <w:r w:rsidRPr="00270E50">
              <w:rPr>
                <w:rFonts w:cstheme="minorHAnsi"/>
                <w:sz w:val="16"/>
                <w:szCs w:val="16"/>
              </w:rPr>
              <w:t xml:space="preserve"> is </w:t>
            </w:r>
            <w:r w:rsidRPr="00270E50">
              <w:rPr>
                <w:rFonts w:cstheme="minorHAnsi"/>
                <w:bCs/>
                <w:iCs/>
                <w:sz w:val="16"/>
                <w:szCs w:val="16"/>
              </w:rPr>
              <w:t>based on the CRC field of the 2nd SCI associated with SL PRS transmission, if there is a 2</w:t>
            </w:r>
            <w:r w:rsidRPr="00270E50">
              <w:rPr>
                <w:rFonts w:cstheme="minorHAnsi"/>
                <w:bCs/>
                <w:iCs/>
                <w:sz w:val="16"/>
                <w:szCs w:val="16"/>
                <w:vertAlign w:val="superscript"/>
              </w:rPr>
              <w:t>nd</w:t>
            </w:r>
            <w:r w:rsidRPr="00270E50">
              <w:rPr>
                <w:rFonts w:cstheme="minorHAnsi"/>
                <w:bCs/>
                <w:iCs/>
                <w:sz w:val="16"/>
                <w:szCs w:val="16"/>
              </w:rPr>
              <w:t xml:space="preserve"> SCI defined.</w:t>
            </w:r>
          </w:p>
        </w:tc>
      </w:tr>
    </w:tbl>
    <w:p w14:paraId="7D4FD626" w14:textId="77777777" w:rsidR="00AF6600" w:rsidRDefault="00AF6600" w:rsidP="001E7A50">
      <w:pPr>
        <w:jc w:val="both"/>
        <w:rPr>
          <w:sz w:val="22"/>
        </w:rPr>
      </w:pPr>
    </w:p>
    <w:p w14:paraId="2F182699" w14:textId="4A78CBC1" w:rsidR="001E7A50" w:rsidRPr="006D4E43" w:rsidRDefault="001E7A50" w:rsidP="001E7A50">
      <w:pPr>
        <w:jc w:val="both"/>
        <w:rPr>
          <w:sz w:val="20"/>
          <w:szCs w:val="20"/>
        </w:rPr>
      </w:pPr>
      <w:bookmarkStart w:id="11" w:name="_Hlk127542780"/>
      <w:r w:rsidRPr="006D4E43">
        <w:rPr>
          <w:b/>
          <w:bCs/>
          <w:sz w:val="20"/>
          <w:szCs w:val="20"/>
        </w:rPr>
        <w:t xml:space="preserve">Proposal </w:t>
      </w:r>
      <w:r w:rsidR="006D4E43" w:rsidRPr="006D4E43">
        <w:rPr>
          <w:b/>
          <w:bCs/>
          <w:sz w:val="20"/>
          <w:szCs w:val="20"/>
        </w:rPr>
        <w:t>5</w:t>
      </w:r>
      <w:r w:rsidRPr="006D4E43">
        <w:rPr>
          <w:b/>
          <w:bCs/>
          <w:sz w:val="20"/>
          <w:szCs w:val="20"/>
        </w:rPr>
        <w:t>-</w:t>
      </w:r>
      <w:r w:rsidR="00E30E02">
        <w:rPr>
          <w:b/>
          <w:bCs/>
          <w:sz w:val="20"/>
          <w:szCs w:val="20"/>
        </w:rPr>
        <w:t>1</w:t>
      </w:r>
      <w:r w:rsidRPr="006D4E43">
        <w:rPr>
          <w:sz w:val="20"/>
          <w:szCs w:val="20"/>
        </w:rPr>
        <w:t>: For</w:t>
      </w:r>
      <w:r w:rsidR="006D4E43" w:rsidRPr="006D4E43">
        <w:rPr>
          <w:sz w:val="20"/>
          <w:szCs w:val="20"/>
        </w:rPr>
        <w:t xml:space="preserve"> </w:t>
      </w:r>
      <w:r w:rsidRPr="006D4E43">
        <w:rPr>
          <w:sz w:val="20"/>
          <w:szCs w:val="20"/>
        </w:rPr>
        <w:t xml:space="preserve">the sequence ID value generation </w:t>
      </w:r>
      <w:r w:rsidR="006D4E43" w:rsidRPr="006D4E43">
        <w:rPr>
          <w:sz w:val="20"/>
          <w:szCs w:val="20"/>
        </w:rPr>
        <w:t>for SL-PRS, option 2 that is based on the CRC of PSCCH associated with the transmission is considered</w:t>
      </w:r>
    </w:p>
    <w:p w14:paraId="4C8D7C8B" w14:textId="626A954F" w:rsidR="001E7A50" w:rsidRDefault="001E7A50" w:rsidP="001E7A50">
      <w:pPr>
        <w:jc w:val="both"/>
        <w:rPr>
          <w:sz w:val="22"/>
        </w:rPr>
      </w:pPr>
    </w:p>
    <w:p w14:paraId="2DEED36A" w14:textId="4EBCF85D" w:rsidR="00E30E02" w:rsidRDefault="00E30E02" w:rsidP="001E7A50">
      <w:pPr>
        <w:jc w:val="both"/>
        <w:rPr>
          <w:sz w:val="22"/>
        </w:rPr>
      </w:pPr>
    </w:p>
    <w:p w14:paraId="4290EE96" w14:textId="04B8D6CF" w:rsidR="00E30E02" w:rsidRDefault="00E30E02" w:rsidP="001E7A50">
      <w:pPr>
        <w:jc w:val="both"/>
        <w:rPr>
          <w:sz w:val="22"/>
        </w:rPr>
      </w:pPr>
    </w:p>
    <w:p w14:paraId="42156D29" w14:textId="2F0AEB3B" w:rsidR="00E30E02" w:rsidRDefault="00E30E02" w:rsidP="001E7A50">
      <w:pPr>
        <w:jc w:val="both"/>
        <w:rPr>
          <w:sz w:val="22"/>
        </w:rPr>
      </w:pPr>
    </w:p>
    <w:p w14:paraId="50EEF513" w14:textId="340B8384" w:rsidR="00E30E02" w:rsidRDefault="00E30E02" w:rsidP="001E7A50">
      <w:pPr>
        <w:jc w:val="both"/>
        <w:rPr>
          <w:sz w:val="22"/>
        </w:rPr>
      </w:pPr>
    </w:p>
    <w:p w14:paraId="38C11EA5" w14:textId="3A9998CD" w:rsidR="00E30E02" w:rsidRDefault="00E30E02" w:rsidP="001E7A50">
      <w:pPr>
        <w:jc w:val="both"/>
        <w:rPr>
          <w:sz w:val="22"/>
        </w:rPr>
      </w:pPr>
    </w:p>
    <w:p w14:paraId="3187BDA6" w14:textId="3671BCE5" w:rsidR="00E30E02" w:rsidRDefault="00E30E02" w:rsidP="001E7A50">
      <w:pPr>
        <w:jc w:val="both"/>
        <w:rPr>
          <w:sz w:val="22"/>
        </w:rPr>
      </w:pPr>
    </w:p>
    <w:p w14:paraId="44687CA6" w14:textId="77777777" w:rsidR="00E30E02" w:rsidRDefault="00E30E02" w:rsidP="001E7A50">
      <w:pPr>
        <w:jc w:val="both"/>
        <w:rPr>
          <w:sz w:val="22"/>
        </w:rPr>
      </w:pPr>
    </w:p>
    <w:bookmarkEnd w:id="11"/>
    <w:p w14:paraId="47D72277" w14:textId="77777777" w:rsidR="00873161" w:rsidRDefault="00873161" w:rsidP="00A35400">
      <w:pPr>
        <w:jc w:val="both"/>
        <w:rPr>
          <w:sz w:val="22"/>
        </w:rPr>
      </w:pPr>
    </w:p>
    <w:p w14:paraId="4085C37E" w14:textId="75D7D510" w:rsidR="001F1E4A" w:rsidRPr="001F1E4A" w:rsidRDefault="00DE091B" w:rsidP="001F1E4A">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lastRenderedPageBreak/>
        <w:t>Conclusion</w:t>
      </w:r>
    </w:p>
    <w:p w14:paraId="66A995D5" w14:textId="77777777" w:rsidR="001F1E4A" w:rsidRPr="00195D22" w:rsidRDefault="001F1E4A" w:rsidP="001F1E4A">
      <w:pPr>
        <w:jc w:val="both"/>
        <w:rPr>
          <w:sz w:val="20"/>
          <w:szCs w:val="20"/>
        </w:rPr>
      </w:pPr>
      <w:r w:rsidRPr="00195D22">
        <w:rPr>
          <w:b/>
          <w:bCs/>
          <w:sz w:val="20"/>
          <w:szCs w:val="20"/>
        </w:rPr>
        <w:t>Proposal 2-1</w:t>
      </w:r>
      <w:r w:rsidRPr="00195D22">
        <w:rPr>
          <w:sz w:val="20"/>
          <w:szCs w:val="20"/>
        </w:rPr>
        <w:t>: M (symbol number) &gt; N (comb size) is not supported</w:t>
      </w:r>
    </w:p>
    <w:p w14:paraId="12E5FD26" w14:textId="77777777" w:rsidR="001F1E4A" w:rsidRPr="00195D22" w:rsidRDefault="001F1E4A" w:rsidP="001F1E4A">
      <w:pPr>
        <w:jc w:val="both"/>
        <w:rPr>
          <w:sz w:val="20"/>
          <w:szCs w:val="20"/>
        </w:rPr>
      </w:pPr>
    </w:p>
    <w:p w14:paraId="1C2D5C72" w14:textId="77777777" w:rsidR="001F1E4A" w:rsidRPr="00195D22" w:rsidRDefault="001F1E4A" w:rsidP="001F1E4A">
      <w:pPr>
        <w:jc w:val="both"/>
        <w:rPr>
          <w:sz w:val="20"/>
          <w:szCs w:val="20"/>
        </w:rPr>
      </w:pPr>
      <w:r w:rsidRPr="00195D22">
        <w:rPr>
          <w:b/>
          <w:bCs/>
          <w:sz w:val="20"/>
          <w:szCs w:val="20"/>
        </w:rPr>
        <w:t>Proposal 2-2</w:t>
      </w:r>
      <w:r w:rsidRPr="00195D22">
        <w:rPr>
          <w:sz w:val="20"/>
          <w:szCs w:val="20"/>
        </w:rPr>
        <w:t>: (M,N) = (6,6) is not supported</w:t>
      </w:r>
    </w:p>
    <w:p w14:paraId="13403963" w14:textId="77777777" w:rsidR="001F1E4A" w:rsidRPr="00195D22" w:rsidRDefault="001F1E4A" w:rsidP="001F1E4A">
      <w:pPr>
        <w:jc w:val="both"/>
        <w:rPr>
          <w:sz w:val="20"/>
          <w:szCs w:val="20"/>
        </w:rPr>
      </w:pPr>
    </w:p>
    <w:p w14:paraId="21E658BE" w14:textId="77777777" w:rsidR="001F1E4A" w:rsidRPr="00195D22" w:rsidRDefault="001F1E4A" w:rsidP="001F1E4A">
      <w:pPr>
        <w:jc w:val="both"/>
        <w:rPr>
          <w:sz w:val="20"/>
          <w:szCs w:val="20"/>
        </w:rPr>
      </w:pPr>
      <w:r w:rsidRPr="00195D22">
        <w:rPr>
          <w:b/>
          <w:bCs/>
          <w:sz w:val="20"/>
          <w:szCs w:val="20"/>
        </w:rPr>
        <w:t>Proposal 2-3</w:t>
      </w:r>
      <w:r w:rsidRPr="00195D22">
        <w:rPr>
          <w:sz w:val="20"/>
          <w:szCs w:val="20"/>
        </w:rPr>
        <w:t>: Comb size 1 in dedicated resource pool is not supported</w:t>
      </w:r>
    </w:p>
    <w:p w14:paraId="1CE73955" w14:textId="77777777" w:rsidR="001F1E4A" w:rsidRPr="00195D22" w:rsidRDefault="001F1E4A" w:rsidP="001F1E4A">
      <w:pPr>
        <w:jc w:val="both"/>
        <w:rPr>
          <w:sz w:val="20"/>
          <w:szCs w:val="20"/>
        </w:rPr>
      </w:pPr>
    </w:p>
    <w:p w14:paraId="6D8F3037" w14:textId="77777777" w:rsidR="001F1E4A" w:rsidRPr="00195D22" w:rsidRDefault="001F1E4A" w:rsidP="001F1E4A">
      <w:pPr>
        <w:jc w:val="both"/>
        <w:rPr>
          <w:rFonts w:hint="eastAsia"/>
          <w:sz w:val="20"/>
          <w:szCs w:val="20"/>
        </w:rPr>
      </w:pPr>
      <w:r w:rsidRPr="00195D22">
        <w:rPr>
          <w:b/>
          <w:bCs/>
          <w:sz w:val="20"/>
          <w:szCs w:val="20"/>
        </w:rPr>
        <w:t>Proposal 2-4</w:t>
      </w:r>
      <w:r w:rsidRPr="00195D22">
        <w:rPr>
          <w:sz w:val="20"/>
          <w:szCs w:val="20"/>
        </w:rPr>
        <w:t>: It could be feasible within a slot under TDM based multiplexing that, a single (M,N) value is used for a set of symbols, and another (M,N) value could be used for another set of symbols. The two sets of symbols don't overlap with each other</w:t>
      </w:r>
    </w:p>
    <w:p w14:paraId="2939B2FB" w14:textId="77777777" w:rsidR="001F1E4A" w:rsidRPr="00195D22" w:rsidRDefault="001F1E4A" w:rsidP="001F1E4A">
      <w:pPr>
        <w:jc w:val="both"/>
        <w:rPr>
          <w:sz w:val="20"/>
          <w:szCs w:val="20"/>
        </w:rPr>
      </w:pPr>
    </w:p>
    <w:p w14:paraId="25940A8C" w14:textId="77777777" w:rsidR="001F1E4A" w:rsidRPr="00195D22" w:rsidRDefault="001F1E4A" w:rsidP="001F1E4A">
      <w:pPr>
        <w:jc w:val="both"/>
        <w:rPr>
          <w:sz w:val="20"/>
          <w:szCs w:val="20"/>
        </w:rPr>
      </w:pPr>
      <w:r w:rsidRPr="00195D22">
        <w:rPr>
          <w:b/>
          <w:bCs/>
          <w:sz w:val="20"/>
          <w:szCs w:val="20"/>
        </w:rPr>
        <w:t>Proposal 2-5</w:t>
      </w:r>
      <w:r w:rsidRPr="00195D22">
        <w:rPr>
          <w:sz w:val="20"/>
          <w:szCs w:val="20"/>
        </w:rPr>
        <w:t>: It is also feasible within a slot that a single (M,N) value applies</w:t>
      </w:r>
    </w:p>
    <w:p w14:paraId="3B655BA6" w14:textId="77777777" w:rsidR="001F1E4A" w:rsidRPr="00195D22" w:rsidRDefault="001F1E4A" w:rsidP="001F1E4A">
      <w:pPr>
        <w:jc w:val="both"/>
        <w:rPr>
          <w:sz w:val="20"/>
          <w:szCs w:val="20"/>
        </w:rPr>
      </w:pPr>
    </w:p>
    <w:p w14:paraId="3A79D163" w14:textId="77777777" w:rsidR="001F1E4A" w:rsidRPr="00195D22" w:rsidRDefault="001F1E4A" w:rsidP="001F1E4A">
      <w:pPr>
        <w:jc w:val="both"/>
        <w:rPr>
          <w:sz w:val="20"/>
          <w:szCs w:val="20"/>
        </w:rPr>
      </w:pPr>
      <w:r w:rsidRPr="00195D22">
        <w:rPr>
          <w:rFonts w:hint="eastAsia"/>
          <w:b/>
          <w:bCs/>
          <w:sz w:val="20"/>
          <w:szCs w:val="20"/>
        </w:rPr>
        <w:t>Pr</w:t>
      </w:r>
      <w:r w:rsidRPr="00195D22">
        <w:rPr>
          <w:b/>
          <w:bCs/>
          <w:sz w:val="20"/>
          <w:szCs w:val="20"/>
        </w:rPr>
        <w:t>oposal 2-6</w:t>
      </w:r>
      <w:r w:rsidRPr="00195D22">
        <w:rPr>
          <w:sz w:val="20"/>
          <w:szCs w:val="20"/>
        </w:rPr>
        <w:t>: For SL-PRS transmission within the shared resource pool, both the comb based and TDM based multiplexing are not supported</w:t>
      </w:r>
    </w:p>
    <w:p w14:paraId="6E6293E3" w14:textId="77777777" w:rsidR="001F1E4A" w:rsidRPr="00195D22" w:rsidRDefault="001F1E4A" w:rsidP="001F1E4A">
      <w:pPr>
        <w:jc w:val="both"/>
        <w:rPr>
          <w:sz w:val="20"/>
          <w:szCs w:val="20"/>
        </w:rPr>
      </w:pPr>
    </w:p>
    <w:p w14:paraId="56D04BE6" w14:textId="77777777" w:rsidR="001F1E4A" w:rsidRPr="00195D22" w:rsidRDefault="001F1E4A" w:rsidP="001F1E4A">
      <w:pPr>
        <w:jc w:val="both"/>
        <w:rPr>
          <w:sz w:val="20"/>
          <w:szCs w:val="20"/>
        </w:rPr>
      </w:pPr>
      <w:r w:rsidRPr="00195D22">
        <w:rPr>
          <w:b/>
          <w:bCs/>
          <w:sz w:val="20"/>
          <w:szCs w:val="20"/>
        </w:rPr>
        <w:t>Proposal 2-7</w:t>
      </w:r>
      <w:r w:rsidRPr="00195D22">
        <w:rPr>
          <w:sz w:val="20"/>
          <w:szCs w:val="20"/>
        </w:rPr>
        <w:t>: Prefer to also support comb size 8, since SRS for positioning supports this comb size, and also comb size 2, 4 and 8 form the hierarchy</w:t>
      </w:r>
    </w:p>
    <w:p w14:paraId="0FFC87B5" w14:textId="77777777" w:rsidR="001F1E4A" w:rsidRPr="00195D22" w:rsidRDefault="001F1E4A" w:rsidP="001F1E4A">
      <w:pPr>
        <w:jc w:val="both"/>
        <w:rPr>
          <w:sz w:val="20"/>
          <w:szCs w:val="20"/>
        </w:rPr>
      </w:pPr>
    </w:p>
    <w:p w14:paraId="65EED35D" w14:textId="77777777" w:rsidR="001F1E4A" w:rsidRPr="00195D22" w:rsidRDefault="001F1E4A" w:rsidP="001F1E4A">
      <w:pPr>
        <w:jc w:val="both"/>
        <w:rPr>
          <w:sz w:val="20"/>
          <w:szCs w:val="20"/>
        </w:rPr>
      </w:pPr>
      <w:r w:rsidRPr="00195D22">
        <w:rPr>
          <w:b/>
          <w:bCs/>
          <w:sz w:val="20"/>
          <w:szCs w:val="20"/>
        </w:rPr>
        <w:t>Proposal 2-8</w:t>
      </w:r>
      <w:r w:rsidRPr="00195D22">
        <w:rPr>
          <w:sz w:val="20"/>
          <w:szCs w:val="20"/>
        </w:rPr>
        <w:t>: Support comb-6 with 2 symbols to obtain an equivalent comb-3 structure</w:t>
      </w:r>
    </w:p>
    <w:p w14:paraId="162F81DC" w14:textId="77777777" w:rsidR="001F1E4A" w:rsidRPr="00195D22" w:rsidRDefault="001F1E4A" w:rsidP="001F1E4A">
      <w:pPr>
        <w:jc w:val="both"/>
        <w:rPr>
          <w:sz w:val="20"/>
          <w:szCs w:val="20"/>
        </w:rPr>
      </w:pPr>
    </w:p>
    <w:p w14:paraId="37959E0D" w14:textId="77777777" w:rsidR="001F1E4A" w:rsidRPr="00195D22" w:rsidRDefault="001F1E4A" w:rsidP="001F1E4A">
      <w:pPr>
        <w:jc w:val="both"/>
        <w:rPr>
          <w:sz w:val="20"/>
          <w:szCs w:val="20"/>
        </w:rPr>
      </w:pPr>
      <w:r w:rsidRPr="00195D22">
        <w:rPr>
          <w:b/>
          <w:bCs/>
          <w:sz w:val="20"/>
          <w:szCs w:val="20"/>
        </w:rPr>
        <w:t>Proposal 2-9</w:t>
      </w:r>
      <w:r w:rsidRPr="00195D22">
        <w:rPr>
          <w:sz w:val="20"/>
          <w:szCs w:val="20"/>
        </w:rPr>
        <w:t xml:space="preserve">: SL-PRS is also applied with the RE offset sequence </w:t>
      </w:r>
      <w:r>
        <w:rPr>
          <w:sz w:val="20"/>
          <w:szCs w:val="20"/>
        </w:rPr>
        <w:t xml:space="preserve">for </w:t>
      </w:r>
      <w:r w:rsidRPr="00195D22">
        <w:rPr>
          <w:sz w:val="20"/>
          <w:szCs w:val="20"/>
        </w:rPr>
        <w:t>the DL-PRS, and the SL-PRS has the own symbol number set different from that for DL-PRS</w:t>
      </w:r>
    </w:p>
    <w:p w14:paraId="01DD3D5B" w14:textId="77777777" w:rsidR="001F1E4A" w:rsidRDefault="001F1E4A" w:rsidP="001F1E4A">
      <w:pPr>
        <w:jc w:val="both"/>
        <w:rPr>
          <w:rFonts w:hint="eastAsia"/>
          <w:sz w:val="22"/>
        </w:rPr>
      </w:pPr>
    </w:p>
    <w:p w14:paraId="7B07BF25" w14:textId="77777777" w:rsidR="00E30E02" w:rsidRPr="00DB360C" w:rsidRDefault="00E30E02" w:rsidP="00E30E02">
      <w:pPr>
        <w:rPr>
          <w:sz w:val="20"/>
          <w:szCs w:val="20"/>
        </w:rPr>
      </w:pPr>
      <w:r w:rsidRPr="00DB360C">
        <w:rPr>
          <w:b/>
          <w:bCs/>
          <w:sz w:val="20"/>
          <w:szCs w:val="20"/>
        </w:rPr>
        <w:t>Proposal 3-1</w:t>
      </w:r>
      <w:r w:rsidRPr="00DB360C">
        <w:rPr>
          <w:sz w:val="20"/>
          <w:szCs w:val="20"/>
        </w:rPr>
        <w:t>: Consider to support both DL path loss and SL path loss for SL-PRS power control</w:t>
      </w:r>
    </w:p>
    <w:p w14:paraId="733CE413" w14:textId="77777777" w:rsidR="00E30E02" w:rsidRPr="00DB360C" w:rsidRDefault="00E30E02" w:rsidP="00E30E02">
      <w:pPr>
        <w:rPr>
          <w:sz w:val="20"/>
          <w:szCs w:val="20"/>
        </w:rPr>
      </w:pPr>
    </w:p>
    <w:p w14:paraId="0206B401" w14:textId="77777777" w:rsidR="00E30E02" w:rsidRPr="00DB360C" w:rsidRDefault="00E30E02" w:rsidP="00E30E02">
      <w:pPr>
        <w:rPr>
          <w:sz w:val="20"/>
          <w:szCs w:val="20"/>
        </w:rPr>
      </w:pPr>
      <w:r w:rsidRPr="00DB360C">
        <w:rPr>
          <w:b/>
          <w:bCs/>
          <w:sz w:val="20"/>
          <w:szCs w:val="20"/>
        </w:rPr>
        <w:t>Proposal 3-2</w:t>
      </w:r>
      <w:r w:rsidRPr="00DB360C">
        <w:rPr>
          <w:sz w:val="20"/>
          <w:szCs w:val="20"/>
        </w:rPr>
        <w:t>: Consider to support the report of the filtered RSRP to the UE from a UE receiving SL-PRS</w:t>
      </w:r>
    </w:p>
    <w:p w14:paraId="56342AA8" w14:textId="77777777" w:rsidR="00E30E02" w:rsidRPr="00DB360C" w:rsidRDefault="00E30E02" w:rsidP="00E30E02">
      <w:pPr>
        <w:rPr>
          <w:sz w:val="20"/>
          <w:szCs w:val="20"/>
        </w:rPr>
      </w:pPr>
    </w:p>
    <w:p w14:paraId="2A5553E4" w14:textId="77777777" w:rsidR="00E30E02" w:rsidRPr="00DB360C" w:rsidRDefault="00E30E02" w:rsidP="00E30E02">
      <w:pPr>
        <w:rPr>
          <w:sz w:val="20"/>
          <w:szCs w:val="20"/>
        </w:rPr>
      </w:pPr>
      <w:r w:rsidRPr="00DB360C">
        <w:rPr>
          <w:b/>
          <w:bCs/>
          <w:sz w:val="20"/>
          <w:szCs w:val="20"/>
        </w:rPr>
        <w:t>Proposal 3-3</w:t>
      </w:r>
      <w:r w:rsidRPr="00DB360C">
        <w:rPr>
          <w:sz w:val="20"/>
          <w:szCs w:val="20"/>
        </w:rPr>
        <w:t>: Consider to support providing the transmission power from the UE to a UE receiving SL-PRS, at least it is feasible for groupcast type</w:t>
      </w:r>
    </w:p>
    <w:p w14:paraId="201AD5B8" w14:textId="77777777" w:rsidR="001F1E4A" w:rsidRPr="00133D5F" w:rsidRDefault="001F1E4A" w:rsidP="00133D5F">
      <w:pPr>
        <w:jc w:val="both"/>
        <w:rPr>
          <w:sz w:val="20"/>
          <w:szCs w:val="20"/>
        </w:rPr>
      </w:pPr>
    </w:p>
    <w:p w14:paraId="6E626E9F" w14:textId="77777777" w:rsidR="00E30E02" w:rsidRPr="00A01173" w:rsidRDefault="00E30E02" w:rsidP="00E30E02">
      <w:pPr>
        <w:jc w:val="both"/>
        <w:rPr>
          <w:sz w:val="20"/>
          <w:szCs w:val="20"/>
        </w:rPr>
      </w:pPr>
      <w:r w:rsidRPr="00A01173">
        <w:rPr>
          <w:b/>
          <w:bCs/>
          <w:sz w:val="20"/>
          <w:szCs w:val="20"/>
        </w:rPr>
        <w:t>Proposal 4-1</w:t>
      </w:r>
      <w:r w:rsidRPr="00A01173">
        <w:rPr>
          <w:sz w:val="20"/>
          <w:szCs w:val="20"/>
        </w:rPr>
        <w:t>: If AGC symbol for SL-PRS is configured in the dedicated resource pool, the AGC symbol also transmits SL-PRS, and the corresponding RE offset is the same as that in the last symbol in a SL-PRS resource</w:t>
      </w:r>
    </w:p>
    <w:p w14:paraId="1E905C01" w14:textId="608507E8" w:rsidR="00244855" w:rsidRPr="00E30E02" w:rsidRDefault="00244855" w:rsidP="00244855">
      <w:pPr>
        <w:jc w:val="both"/>
        <w:rPr>
          <w:rFonts w:cstheme="minorHAnsi"/>
          <w:color w:val="000000" w:themeColor="text1"/>
          <w:kern w:val="24"/>
          <w:sz w:val="22"/>
        </w:rPr>
      </w:pPr>
    </w:p>
    <w:p w14:paraId="3D842831" w14:textId="77777777" w:rsidR="00E30E02" w:rsidRPr="006D4E43" w:rsidRDefault="00E30E02" w:rsidP="00E30E02">
      <w:pPr>
        <w:jc w:val="both"/>
        <w:rPr>
          <w:sz w:val="20"/>
          <w:szCs w:val="20"/>
        </w:rPr>
      </w:pPr>
      <w:r w:rsidRPr="006D4E43">
        <w:rPr>
          <w:b/>
          <w:bCs/>
          <w:sz w:val="20"/>
          <w:szCs w:val="20"/>
        </w:rPr>
        <w:t>Proposal 5-</w:t>
      </w:r>
      <w:r>
        <w:rPr>
          <w:b/>
          <w:bCs/>
          <w:sz w:val="20"/>
          <w:szCs w:val="20"/>
        </w:rPr>
        <w:t>1</w:t>
      </w:r>
      <w:r w:rsidRPr="006D4E43">
        <w:rPr>
          <w:sz w:val="20"/>
          <w:szCs w:val="20"/>
        </w:rPr>
        <w:t>: For the sequence ID value generation for SL-PRS, option 2 that is based on the CRC of PSCCH associated with the transmission is considered</w:t>
      </w:r>
    </w:p>
    <w:p w14:paraId="7CC360B8" w14:textId="77777777" w:rsidR="00E30E02" w:rsidRPr="006A30B9" w:rsidRDefault="00E30E02" w:rsidP="00244855">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FE45E" w14:textId="77777777" w:rsidR="009E04B4" w:rsidRDefault="009E04B4">
      <w:r>
        <w:separator/>
      </w:r>
    </w:p>
  </w:endnote>
  <w:endnote w:type="continuationSeparator" w:id="0">
    <w:p w14:paraId="779A6609" w14:textId="77777777" w:rsidR="009E04B4" w:rsidRDefault="009E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29473" w14:textId="77777777" w:rsidR="009E04B4" w:rsidRDefault="009E04B4">
      <w:r>
        <w:separator/>
      </w:r>
    </w:p>
  </w:footnote>
  <w:footnote w:type="continuationSeparator" w:id="0">
    <w:p w14:paraId="3CBFC2F1" w14:textId="77777777" w:rsidR="009E04B4" w:rsidRDefault="009E0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668A0"/>
    <w:multiLevelType w:val="hybridMultilevel"/>
    <w:tmpl w:val="18E429EC"/>
    <w:lvl w:ilvl="0" w:tplc="206C139A">
      <w:numFmt w:val="bullet"/>
      <w:lvlText w:val="•"/>
      <w:lvlJc w:val="left"/>
      <w:pPr>
        <w:ind w:left="829" w:hanging="360"/>
      </w:pPr>
      <w:rPr>
        <w:rFonts w:ascii="Arial" w:hAnsi="Arial"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2E6769C4"/>
    <w:multiLevelType w:val="hybridMultilevel"/>
    <w:tmpl w:val="8DDCA8A2"/>
    <w:lvl w:ilvl="0" w:tplc="DB60718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2831CA"/>
    <w:multiLevelType w:val="hybridMultilevel"/>
    <w:tmpl w:val="A1FE225E"/>
    <w:lvl w:ilvl="0" w:tplc="DB60718C">
      <w:start w:val="1"/>
      <w:numFmt w:val="bullet"/>
      <w:lvlText w:val="•"/>
      <w:lvlJc w:val="left"/>
      <w:pPr>
        <w:ind w:left="830" w:hanging="360"/>
      </w:pPr>
      <w:rPr>
        <w:rFonts w:ascii="Arial" w:hAnsi="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F13FBD"/>
    <w:multiLevelType w:val="hybridMultilevel"/>
    <w:tmpl w:val="F0F44F3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0" w15:restartNumberingAfterBreak="0">
    <w:nsid w:val="5C4F0BCC"/>
    <w:multiLevelType w:val="hybridMultilevel"/>
    <w:tmpl w:val="62249D7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54BFF"/>
    <w:multiLevelType w:val="hybridMultilevel"/>
    <w:tmpl w:val="91F872F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F0175"/>
    <w:multiLevelType w:val="hybridMultilevel"/>
    <w:tmpl w:val="12F82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240B8"/>
    <w:multiLevelType w:val="hybridMultilevel"/>
    <w:tmpl w:val="1310B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
  </w:num>
  <w:num w:numId="5">
    <w:abstractNumId w:val="7"/>
  </w:num>
  <w:num w:numId="6">
    <w:abstractNumId w:val="10"/>
  </w:num>
  <w:num w:numId="7">
    <w:abstractNumId w:val="2"/>
  </w:num>
  <w:num w:numId="8">
    <w:abstractNumId w:val="4"/>
  </w:num>
  <w:num w:numId="9">
    <w:abstractNumId w:val="3"/>
  </w:num>
  <w:num w:numId="10">
    <w:abstractNumId w:val="9"/>
  </w:num>
  <w:num w:numId="11">
    <w:abstractNumId w:val="13"/>
  </w:num>
  <w:num w:numId="12">
    <w:abstractNumId w:val="14"/>
  </w:num>
  <w:num w:numId="13">
    <w:abstractNumId w:val="0"/>
  </w:num>
  <w:num w:numId="14">
    <w:abstractNumId w:val="11"/>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D5E"/>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C08"/>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6F2"/>
    <w:rsid w:val="0006680D"/>
    <w:rsid w:val="0006691F"/>
    <w:rsid w:val="00066954"/>
    <w:rsid w:val="00066ABE"/>
    <w:rsid w:val="00066B38"/>
    <w:rsid w:val="00066B7A"/>
    <w:rsid w:val="00067002"/>
    <w:rsid w:val="000673DB"/>
    <w:rsid w:val="0006753B"/>
    <w:rsid w:val="000675B5"/>
    <w:rsid w:val="0006767B"/>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0F"/>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A7B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0E"/>
    <w:rsid w:val="000B2426"/>
    <w:rsid w:val="000B278E"/>
    <w:rsid w:val="000B2BCF"/>
    <w:rsid w:val="000B2FB2"/>
    <w:rsid w:val="000B302F"/>
    <w:rsid w:val="000B31BE"/>
    <w:rsid w:val="000B3412"/>
    <w:rsid w:val="000B346D"/>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3F8"/>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17"/>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BFA"/>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276"/>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87F"/>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693"/>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3D5F"/>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0A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DA9"/>
    <w:rsid w:val="00162F27"/>
    <w:rsid w:val="00162FAF"/>
    <w:rsid w:val="001630FC"/>
    <w:rsid w:val="0016310D"/>
    <w:rsid w:val="00163130"/>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5F2D"/>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B58"/>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22"/>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953"/>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850"/>
    <w:rsid w:val="001E79E9"/>
    <w:rsid w:val="001E7A50"/>
    <w:rsid w:val="001E7F6A"/>
    <w:rsid w:val="001F02F8"/>
    <w:rsid w:val="001F07CB"/>
    <w:rsid w:val="001F0876"/>
    <w:rsid w:val="001F08FB"/>
    <w:rsid w:val="001F0DA9"/>
    <w:rsid w:val="001F11D1"/>
    <w:rsid w:val="001F159B"/>
    <w:rsid w:val="001F1AFB"/>
    <w:rsid w:val="001F1B53"/>
    <w:rsid w:val="001F1E4A"/>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98F"/>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59"/>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0E50"/>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2F"/>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B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AAB"/>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61E"/>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67EC6"/>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02D"/>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6F"/>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5FB"/>
    <w:rsid w:val="00395887"/>
    <w:rsid w:val="00395DAE"/>
    <w:rsid w:val="0039601C"/>
    <w:rsid w:val="00396112"/>
    <w:rsid w:val="003961CC"/>
    <w:rsid w:val="00396B59"/>
    <w:rsid w:val="00396EFC"/>
    <w:rsid w:val="003970EF"/>
    <w:rsid w:val="00397100"/>
    <w:rsid w:val="003975A0"/>
    <w:rsid w:val="003975CE"/>
    <w:rsid w:val="003976B8"/>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8F"/>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BEE"/>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DA3"/>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C79"/>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07D00"/>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38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B5D"/>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1F10"/>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58"/>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5C"/>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2E7B"/>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94"/>
    <w:rsid w:val="004F77CB"/>
    <w:rsid w:val="004F7E2E"/>
    <w:rsid w:val="004F7F2A"/>
    <w:rsid w:val="004F7FCE"/>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3BA9"/>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047"/>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5E9"/>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77B"/>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457"/>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1F9A"/>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C40"/>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2D3"/>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4E4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811"/>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B8E"/>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1EA5"/>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60D"/>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873"/>
    <w:rsid w:val="00816931"/>
    <w:rsid w:val="00816BF5"/>
    <w:rsid w:val="00817362"/>
    <w:rsid w:val="008174EF"/>
    <w:rsid w:val="008176E2"/>
    <w:rsid w:val="008179B9"/>
    <w:rsid w:val="00817A55"/>
    <w:rsid w:val="00817AC0"/>
    <w:rsid w:val="00817BBE"/>
    <w:rsid w:val="00817C13"/>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00"/>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161"/>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185"/>
    <w:rsid w:val="008977CB"/>
    <w:rsid w:val="0089794E"/>
    <w:rsid w:val="00897BC8"/>
    <w:rsid w:val="00897F0B"/>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2E1"/>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6D8"/>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B4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77B25"/>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199"/>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59"/>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2EA"/>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4B4"/>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73"/>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E2D"/>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0EA"/>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C03"/>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5E69"/>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0D5B"/>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A0C"/>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2F1"/>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110"/>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CE3"/>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898"/>
    <w:rsid w:val="00AF0CFB"/>
    <w:rsid w:val="00AF0EC3"/>
    <w:rsid w:val="00AF0FB6"/>
    <w:rsid w:val="00AF1259"/>
    <w:rsid w:val="00AF1597"/>
    <w:rsid w:val="00AF16BD"/>
    <w:rsid w:val="00AF1A62"/>
    <w:rsid w:val="00AF1C7D"/>
    <w:rsid w:val="00AF1DF4"/>
    <w:rsid w:val="00AF2E61"/>
    <w:rsid w:val="00AF3514"/>
    <w:rsid w:val="00AF3A9D"/>
    <w:rsid w:val="00AF3D32"/>
    <w:rsid w:val="00AF3E9A"/>
    <w:rsid w:val="00AF4068"/>
    <w:rsid w:val="00AF4259"/>
    <w:rsid w:val="00AF45D0"/>
    <w:rsid w:val="00AF45F3"/>
    <w:rsid w:val="00AF4A73"/>
    <w:rsid w:val="00AF4F0B"/>
    <w:rsid w:val="00AF5A5F"/>
    <w:rsid w:val="00AF5C0F"/>
    <w:rsid w:val="00AF5C7B"/>
    <w:rsid w:val="00AF6360"/>
    <w:rsid w:val="00AF6472"/>
    <w:rsid w:val="00AF6600"/>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6C7"/>
    <w:rsid w:val="00B167E3"/>
    <w:rsid w:val="00B16A4F"/>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DB7"/>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A0B"/>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69B"/>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440"/>
    <w:rsid w:val="00B8799E"/>
    <w:rsid w:val="00B87D27"/>
    <w:rsid w:val="00B87DDC"/>
    <w:rsid w:val="00B9053A"/>
    <w:rsid w:val="00B909B8"/>
    <w:rsid w:val="00B90BE9"/>
    <w:rsid w:val="00B90BFF"/>
    <w:rsid w:val="00B90E15"/>
    <w:rsid w:val="00B91074"/>
    <w:rsid w:val="00B912D8"/>
    <w:rsid w:val="00B91462"/>
    <w:rsid w:val="00B91671"/>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083"/>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0F1"/>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B57"/>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3E90"/>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0E1E"/>
    <w:rsid w:val="00BE10DF"/>
    <w:rsid w:val="00BE1157"/>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14"/>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3A7"/>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0E"/>
    <w:rsid w:val="00CA11E7"/>
    <w:rsid w:val="00CA15E0"/>
    <w:rsid w:val="00CA17C3"/>
    <w:rsid w:val="00CA1A53"/>
    <w:rsid w:val="00CA1AA5"/>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20B"/>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31"/>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734"/>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6A0"/>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080"/>
    <w:rsid w:val="00D31477"/>
    <w:rsid w:val="00D31A00"/>
    <w:rsid w:val="00D321C8"/>
    <w:rsid w:val="00D32604"/>
    <w:rsid w:val="00D328FB"/>
    <w:rsid w:val="00D32ACA"/>
    <w:rsid w:val="00D32F3B"/>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AE"/>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30C"/>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87CCE"/>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45B"/>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0C"/>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FD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B89"/>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CAD"/>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4A"/>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B6"/>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279"/>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0FE"/>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0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166"/>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9C2"/>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B6"/>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A9"/>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C2E"/>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B7BE3"/>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9EE"/>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848"/>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5742"/>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533"/>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4FEF"/>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 w:val="00FF7E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E02"/>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65F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5F2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Heading 1 Char1,NMP Heading 1 Char,h11 Char,h12 Char,h13 Char,h14 Char,h15 Char,h16 Char,app heading 1 Char,l1 Char,Memo Heading 1 Char,Heading 1_a Char,heading 1 Char,h17 Char,h111 Char,h121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2000</Words>
  <Characters>11405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2023-04-07T16:17:00Z</dcterms:created>
  <dcterms:modified xsi:type="dcterms:W3CDTF">2023-04-07T16:17:00Z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